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17B7B" w14:textId="77777777" w:rsidR="009A700A" w:rsidRDefault="009A700A">
      <w:pPr>
        <w:jc w:val="center"/>
        <w:rPr>
          <w:rFonts w:ascii="华文中宋" w:eastAsia="华文中宋" w:hAnsi="华文中宋" w:cs="华文中宋"/>
          <w:b/>
          <w:color w:val="000000"/>
          <w:kern w:val="0"/>
          <w:sz w:val="43"/>
          <w:szCs w:val="43"/>
          <w:lang w:bidi="ar"/>
        </w:rPr>
      </w:pPr>
    </w:p>
    <w:p w14:paraId="7DE4E79F" w14:textId="77777777" w:rsidR="005F490E" w:rsidRDefault="005F490E">
      <w:pPr>
        <w:jc w:val="center"/>
        <w:rPr>
          <w:rFonts w:ascii="华文中宋" w:eastAsia="华文中宋" w:hAnsi="华文中宋" w:cs="华文中宋"/>
          <w:b/>
          <w:color w:val="000000"/>
          <w:kern w:val="0"/>
          <w:sz w:val="43"/>
          <w:szCs w:val="43"/>
          <w:lang w:bidi="ar"/>
        </w:rPr>
      </w:pPr>
    </w:p>
    <w:p w14:paraId="1FDB1376" w14:textId="77777777" w:rsidR="005F490E" w:rsidRDefault="005F490E">
      <w:pPr>
        <w:jc w:val="center"/>
        <w:rPr>
          <w:rFonts w:ascii="华文中宋" w:eastAsia="华文中宋" w:hAnsi="华文中宋" w:cs="华文中宋"/>
          <w:b/>
          <w:color w:val="000000"/>
          <w:kern w:val="0"/>
          <w:sz w:val="43"/>
          <w:szCs w:val="43"/>
          <w:lang w:bidi="ar"/>
        </w:rPr>
      </w:pPr>
    </w:p>
    <w:p w14:paraId="67A6C4E2" w14:textId="77777777" w:rsidR="005F490E" w:rsidRDefault="005F490E">
      <w:pPr>
        <w:jc w:val="center"/>
        <w:rPr>
          <w:rFonts w:ascii="华文中宋" w:eastAsia="华文中宋" w:hAnsi="华文中宋" w:cs="华文中宋" w:hint="eastAsia"/>
          <w:b/>
          <w:color w:val="000000"/>
          <w:kern w:val="0"/>
          <w:sz w:val="43"/>
          <w:szCs w:val="43"/>
          <w:lang w:bidi="ar"/>
        </w:rPr>
      </w:pPr>
    </w:p>
    <w:p w14:paraId="49D87D19" w14:textId="77777777" w:rsidR="009A700A" w:rsidRDefault="00000000">
      <w:pPr>
        <w:jc w:val="center"/>
        <w:rPr>
          <w:rFonts w:ascii="华文中宋" w:eastAsia="华文中宋" w:hAnsi="华文中宋" w:cs="华文中宋"/>
          <w:b/>
          <w:color w:val="000000"/>
          <w:kern w:val="0"/>
          <w:sz w:val="43"/>
          <w:szCs w:val="43"/>
          <w:lang w:bidi="ar"/>
        </w:rPr>
      </w:pPr>
      <w:r>
        <w:rPr>
          <w:rFonts w:ascii="华文中宋" w:eastAsia="华文中宋" w:hAnsi="华文中宋" w:cs="华文中宋" w:hint="eastAsia"/>
          <w:b/>
          <w:color w:val="000000"/>
          <w:kern w:val="0"/>
          <w:sz w:val="43"/>
          <w:szCs w:val="43"/>
          <w:lang w:bidi="ar"/>
        </w:rPr>
        <w:t>《经济学基础》课程标准</w:t>
      </w:r>
    </w:p>
    <w:p w14:paraId="784FCBD0" w14:textId="77777777" w:rsidR="009A700A" w:rsidRPr="004539E9" w:rsidRDefault="009A700A">
      <w:pPr>
        <w:jc w:val="left"/>
        <w:rPr>
          <w:rFonts w:ascii="华文中宋" w:eastAsia="华文中宋" w:hAnsi="华文中宋" w:cs="华文中宋"/>
          <w:b/>
          <w:color w:val="000000"/>
          <w:kern w:val="0"/>
          <w:sz w:val="43"/>
          <w:szCs w:val="43"/>
          <w:lang w:bidi="ar"/>
        </w:rPr>
      </w:pPr>
    </w:p>
    <w:p w14:paraId="284AE094" w14:textId="77777777" w:rsidR="009A700A" w:rsidRDefault="009A700A">
      <w:pPr>
        <w:jc w:val="left"/>
        <w:rPr>
          <w:rFonts w:ascii="华文中宋" w:eastAsia="华文中宋" w:hAnsi="华文中宋" w:cs="华文中宋"/>
          <w:b/>
          <w:color w:val="000000"/>
          <w:kern w:val="0"/>
          <w:sz w:val="43"/>
          <w:szCs w:val="43"/>
          <w:lang w:bidi="ar"/>
        </w:rPr>
      </w:pPr>
    </w:p>
    <w:p w14:paraId="5B964489" w14:textId="77777777" w:rsidR="009A700A" w:rsidRDefault="009A700A">
      <w:pPr>
        <w:jc w:val="left"/>
        <w:rPr>
          <w:rFonts w:ascii="华文中宋" w:eastAsia="华文中宋" w:hAnsi="华文中宋" w:cs="华文中宋"/>
          <w:b/>
          <w:color w:val="000000"/>
          <w:kern w:val="0"/>
          <w:sz w:val="43"/>
          <w:szCs w:val="43"/>
          <w:lang w:bidi="ar"/>
        </w:rPr>
      </w:pPr>
    </w:p>
    <w:p w14:paraId="14A4888E" w14:textId="77777777" w:rsidR="009A700A" w:rsidRDefault="009A700A"/>
    <w:p w14:paraId="439CB20E" w14:textId="2020F88C" w:rsidR="005F490E" w:rsidRDefault="00000000">
      <w:pPr>
        <w:rPr>
          <w:rFonts w:ascii="华文中宋" w:eastAsia="华文中宋" w:hAnsi="华文中宋" w:cs="华文中宋" w:hint="eastAsia"/>
          <w:b/>
          <w:color w:val="000000"/>
          <w:kern w:val="0"/>
          <w:sz w:val="43"/>
          <w:szCs w:val="43"/>
          <w:lang w:bidi="ar"/>
        </w:rPr>
      </w:pPr>
      <w:r>
        <w:rPr>
          <w:rFonts w:ascii="华文中宋" w:eastAsia="华文中宋" w:hAnsi="华文中宋" w:cs="华文中宋"/>
          <w:b/>
          <w:color w:val="000000"/>
          <w:kern w:val="0"/>
          <w:sz w:val="43"/>
          <w:szCs w:val="43"/>
          <w:lang w:bidi="ar"/>
        </w:rPr>
        <w:br w:type="page"/>
      </w:r>
    </w:p>
    <w:p w14:paraId="2748CE19" w14:textId="77777777" w:rsidR="009A700A" w:rsidRDefault="00000000">
      <w:pPr>
        <w:widowControl/>
        <w:jc w:val="center"/>
      </w:pPr>
      <w:r>
        <w:rPr>
          <w:rFonts w:ascii="华文中宋" w:eastAsia="华文中宋" w:hAnsi="华文中宋" w:cs="华文中宋"/>
          <w:b/>
          <w:color w:val="000000"/>
          <w:kern w:val="0"/>
          <w:sz w:val="43"/>
          <w:szCs w:val="43"/>
          <w:lang w:bidi="ar"/>
        </w:rPr>
        <w:lastRenderedPageBreak/>
        <w:t>目 录</w:t>
      </w:r>
    </w:p>
    <w:p w14:paraId="2F17621C" w14:textId="77777777" w:rsidR="009A700A" w:rsidRDefault="00000000">
      <w:pPr>
        <w:widowControl/>
        <w:spacing w:line="360" w:lineRule="auto"/>
        <w:jc w:val="left"/>
      </w:pPr>
      <w:r>
        <w:rPr>
          <w:rFonts w:ascii="黑体" w:eastAsia="黑体" w:hAnsi="宋体" w:cs="黑体"/>
          <w:color w:val="000000"/>
          <w:kern w:val="0"/>
          <w:sz w:val="24"/>
          <w:lang w:bidi="ar"/>
        </w:rPr>
        <w:t>一、课程性质与任务</w:t>
      </w:r>
      <w:r>
        <w:rPr>
          <w:rFonts w:ascii="Times New Roman" w:eastAsia="宋体" w:hAnsi="Times New Roman" w:cs="Times New Roman"/>
          <w:color w:val="000000"/>
          <w:kern w:val="0"/>
          <w:sz w:val="24"/>
          <w:lang w:bidi="ar"/>
        </w:rPr>
        <w:t xml:space="preserve"> ·········································································  </w:t>
      </w:r>
    </w:p>
    <w:p w14:paraId="2F1B9B86"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（一）课程性质</w:t>
      </w:r>
      <w:r>
        <w:rPr>
          <w:rFonts w:ascii="Times New Roman" w:eastAsia="宋体" w:hAnsi="Times New Roman" w:cs="Times New Roman"/>
          <w:color w:val="000000"/>
          <w:kern w:val="0"/>
          <w:szCs w:val="21"/>
          <w:lang w:bidi="ar"/>
        </w:rPr>
        <w:t xml:space="preserve"> ·························································································</w:t>
      </w:r>
    </w:p>
    <w:p w14:paraId="512A24DE"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（二）课程任务</w:t>
      </w:r>
      <w:r>
        <w:rPr>
          <w:rFonts w:ascii="Times New Roman" w:eastAsia="宋体" w:hAnsi="Times New Roman" w:cs="Times New Roman"/>
          <w:color w:val="000000"/>
          <w:kern w:val="0"/>
          <w:szCs w:val="21"/>
          <w:lang w:bidi="ar"/>
        </w:rPr>
        <w:t xml:space="preserve"> ························································································· </w:t>
      </w:r>
    </w:p>
    <w:p w14:paraId="58D53389" w14:textId="77777777" w:rsidR="009A700A" w:rsidRDefault="00000000">
      <w:pPr>
        <w:widowControl/>
        <w:spacing w:line="360" w:lineRule="auto"/>
        <w:jc w:val="left"/>
      </w:pPr>
      <w:r>
        <w:rPr>
          <w:rFonts w:ascii="黑体" w:eastAsia="黑体" w:hAnsi="宋体" w:cs="黑体" w:hint="eastAsia"/>
          <w:color w:val="000000"/>
          <w:kern w:val="0"/>
          <w:sz w:val="24"/>
          <w:lang w:bidi="ar"/>
        </w:rPr>
        <w:t>二、学科核心素养与课程目标</w:t>
      </w:r>
      <w:r>
        <w:rPr>
          <w:rFonts w:ascii="Times New Roman" w:eastAsia="宋体" w:hAnsi="Times New Roman" w:cs="Times New Roman"/>
          <w:color w:val="000000"/>
          <w:kern w:val="0"/>
          <w:sz w:val="24"/>
          <w:lang w:bidi="ar"/>
        </w:rPr>
        <w:t xml:space="preserve"> ······························································</w:t>
      </w:r>
    </w:p>
    <w:p w14:paraId="0626F546"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（一）学科核心素养</w:t>
      </w:r>
      <w:r>
        <w:rPr>
          <w:rFonts w:ascii="Times New Roman" w:eastAsia="宋体" w:hAnsi="Times New Roman" w:cs="Times New Roman"/>
          <w:color w:val="000000"/>
          <w:kern w:val="0"/>
          <w:szCs w:val="21"/>
          <w:lang w:bidi="ar"/>
        </w:rPr>
        <w:t xml:space="preserve"> ··················································································· </w:t>
      </w:r>
    </w:p>
    <w:p w14:paraId="1F9C447D"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（二）课程目标</w:t>
      </w:r>
      <w:r>
        <w:rPr>
          <w:rFonts w:ascii="Times New Roman" w:eastAsia="宋体" w:hAnsi="Times New Roman" w:cs="Times New Roman"/>
          <w:color w:val="000000"/>
          <w:kern w:val="0"/>
          <w:szCs w:val="21"/>
          <w:lang w:bidi="ar"/>
        </w:rPr>
        <w:t xml:space="preserve"> ························································································· </w:t>
      </w:r>
    </w:p>
    <w:p w14:paraId="48FC42E1" w14:textId="77777777" w:rsidR="009A700A" w:rsidRDefault="00000000">
      <w:pPr>
        <w:widowControl/>
        <w:spacing w:line="360" w:lineRule="auto"/>
        <w:jc w:val="left"/>
      </w:pPr>
      <w:r>
        <w:rPr>
          <w:rFonts w:ascii="黑体" w:eastAsia="黑体" w:hAnsi="宋体" w:cs="黑体" w:hint="eastAsia"/>
          <w:color w:val="000000"/>
          <w:kern w:val="0"/>
          <w:sz w:val="24"/>
          <w:lang w:bidi="ar"/>
        </w:rPr>
        <w:t>三、课程结构</w:t>
      </w:r>
      <w:r>
        <w:rPr>
          <w:rFonts w:ascii="Times New Roman" w:eastAsia="宋体" w:hAnsi="Times New Roman" w:cs="Times New Roman"/>
          <w:color w:val="000000"/>
          <w:kern w:val="0"/>
          <w:sz w:val="24"/>
          <w:lang w:bidi="ar"/>
        </w:rPr>
        <w:t xml:space="preserve"> ··················································································</w:t>
      </w:r>
    </w:p>
    <w:p w14:paraId="109E98EB"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（一）课程模块</w:t>
      </w:r>
      <w:r>
        <w:rPr>
          <w:rFonts w:ascii="Times New Roman" w:eastAsia="宋体" w:hAnsi="Times New Roman" w:cs="Times New Roman"/>
          <w:color w:val="000000"/>
          <w:kern w:val="0"/>
          <w:szCs w:val="21"/>
          <w:lang w:bidi="ar"/>
        </w:rPr>
        <w:t xml:space="preserve"> ·························································································</w:t>
      </w:r>
    </w:p>
    <w:p w14:paraId="2F5D276B"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（二）学时安排</w:t>
      </w:r>
      <w:r>
        <w:rPr>
          <w:rFonts w:ascii="Times New Roman" w:eastAsia="宋体" w:hAnsi="Times New Roman" w:cs="Times New Roman"/>
          <w:color w:val="000000"/>
          <w:kern w:val="0"/>
          <w:szCs w:val="21"/>
          <w:lang w:bidi="ar"/>
        </w:rPr>
        <w:t xml:space="preserve"> ························································································· </w:t>
      </w:r>
    </w:p>
    <w:p w14:paraId="23BE089E" w14:textId="77777777" w:rsidR="009A700A" w:rsidRDefault="00000000">
      <w:pPr>
        <w:widowControl/>
        <w:spacing w:line="360" w:lineRule="auto"/>
        <w:jc w:val="left"/>
      </w:pPr>
      <w:r>
        <w:rPr>
          <w:rFonts w:ascii="黑体" w:eastAsia="黑体" w:hAnsi="宋体" w:cs="黑体" w:hint="eastAsia"/>
          <w:color w:val="000000"/>
          <w:kern w:val="0"/>
          <w:sz w:val="24"/>
          <w:lang w:bidi="ar"/>
        </w:rPr>
        <w:t>四、课程内容</w:t>
      </w:r>
      <w:r>
        <w:rPr>
          <w:rFonts w:ascii="Times New Roman" w:eastAsia="宋体" w:hAnsi="Times New Roman" w:cs="Times New Roman"/>
          <w:color w:val="000000"/>
          <w:kern w:val="0"/>
          <w:sz w:val="24"/>
          <w:lang w:bidi="ar"/>
        </w:rPr>
        <w:t xml:space="preserve"> ···················································································</w:t>
      </w:r>
    </w:p>
    <w:p w14:paraId="4C5D5995"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（一）基础模块</w:t>
      </w:r>
      <w:r>
        <w:rPr>
          <w:rFonts w:ascii="Times New Roman" w:eastAsia="宋体" w:hAnsi="Times New Roman" w:cs="Times New Roman"/>
          <w:color w:val="000000"/>
          <w:kern w:val="0"/>
          <w:szCs w:val="21"/>
          <w:lang w:bidi="ar"/>
        </w:rPr>
        <w:t xml:space="preserve"> ·························································································  </w:t>
      </w:r>
    </w:p>
    <w:p w14:paraId="34428E35"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（二）拓展模块</w:t>
      </w:r>
      <w:r>
        <w:rPr>
          <w:rFonts w:ascii="Times New Roman" w:eastAsia="宋体" w:hAnsi="Times New Roman" w:cs="Times New Roman"/>
          <w:color w:val="000000"/>
          <w:kern w:val="0"/>
          <w:szCs w:val="21"/>
          <w:lang w:bidi="ar"/>
        </w:rPr>
        <w:t xml:space="preserve"> ························································································ </w:t>
      </w:r>
    </w:p>
    <w:p w14:paraId="7856625D" w14:textId="77777777" w:rsidR="009A700A" w:rsidRDefault="00000000">
      <w:pPr>
        <w:widowControl/>
        <w:spacing w:line="360" w:lineRule="auto"/>
        <w:jc w:val="left"/>
      </w:pPr>
      <w:r>
        <w:rPr>
          <w:rFonts w:ascii="黑体" w:eastAsia="黑体" w:hAnsi="宋体" w:cs="黑体" w:hint="eastAsia"/>
          <w:color w:val="000000"/>
          <w:kern w:val="0"/>
          <w:sz w:val="24"/>
          <w:lang w:bidi="ar"/>
        </w:rPr>
        <w:t>五、学业质量</w:t>
      </w:r>
      <w:r>
        <w:rPr>
          <w:rFonts w:ascii="Times New Roman" w:eastAsia="宋体" w:hAnsi="Times New Roman" w:cs="Times New Roman"/>
          <w:color w:val="000000"/>
          <w:kern w:val="0"/>
          <w:sz w:val="24"/>
          <w:lang w:bidi="ar"/>
        </w:rPr>
        <w:t xml:space="preserve"> ··················································································</w:t>
      </w:r>
    </w:p>
    <w:p w14:paraId="25088532"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（一）学业质量内涵</w:t>
      </w:r>
      <w:r>
        <w:rPr>
          <w:rFonts w:ascii="Times New Roman" w:eastAsia="宋体" w:hAnsi="Times New Roman" w:cs="Times New Roman"/>
          <w:color w:val="000000"/>
          <w:kern w:val="0"/>
          <w:szCs w:val="21"/>
          <w:lang w:bidi="ar"/>
        </w:rPr>
        <w:t xml:space="preserve"> ··················································································  </w:t>
      </w:r>
    </w:p>
    <w:p w14:paraId="52EA88EF"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（二）学业质量水平</w:t>
      </w:r>
      <w:r>
        <w:rPr>
          <w:rFonts w:ascii="Times New Roman" w:eastAsia="宋体" w:hAnsi="Times New Roman" w:cs="Times New Roman"/>
          <w:color w:val="000000"/>
          <w:kern w:val="0"/>
          <w:szCs w:val="21"/>
          <w:lang w:bidi="ar"/>
        </w:rPr>
        <w:t xml:space="preserve"> ·················································································· </w:t>
      </w:r>
    </w:p>
    <w:p w14:paraId="0A941464" w14:textId="77777777" w:rsidR="009A700A" w:rsidRDefault="00000000">
      <w:pPr>
        <w:widowControl/>
        <w:spacing w:line="360" w:lineRule="auto"/>
        <w:jc w:val="left"/>
      </w:pPr>
      <w:r>
        <w:rPr>
          <w:rFonts w:ascii="黑体" w:eastAsia="黑体" w:hAnsi="宋体" w:cs="黑体" w:hint="eastAsia"/>
          <w:color w:val="000000"/>
          <w:kern w:val="0"/>
          <w:sz w:val="24"/>
          <w:lang w:bidi="ar"/>
        </w:rPr>
        <w:t>六、课程实施</w:t>
      </w:r>
      <w:r>
        <w:rPr>
          <w:rFonts w:ascii="Times New Roman" w:eastAsia="宋体" w:hAnsi="Times New Roman" w:cs="Times New Roman"/>
          <w:color w:val="000000"/>
          <w:kern w:val="0"/>
          <w:sz w:val="24"/>
          <w:lang w:bidi="ar"/>
        </w:rPr>
        <w:t xml:space="preserve"> ··················································································· </w:t>
      </w:r>
    </w:p>
    <w:p w14:paraId="6DDEF274"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（一）教学要求</w:t>
      </w:r>
      <w:r>
        <w:rPr>
          <w:rFonts w:ascii="Times New Roman" w:eastAsia="宋体" w:hAnsi="Times New Roman" w:cs="Times New Roman"/>
          <w:color w:val="000000"/>
          <w:kern w:val="0"/>
          <w:szCs w:val="21"/>
          <w:lang w:bidi="ar"/>
        </w:rPr>
        <w:t xml:space="preserve"> ························································································ </w:t>
      </w:r>
    </w:p>
    <w:p w14:paraId="1D0839D7" w14:textId="77777777" w:rsidR="009A700A" w:rsidRDefault="00000000">
      <w:pPr>
        <w:widowControl/>
        <w:spacing w:line="360" w:lineRule="auto"/>
        <w:jc w:val="left"/>
      </w:pPr>
      <w:r>
        <w:rPr>
          <w:rFonts w:ascii="楷体_GB2312" w:eastAsia="楷体_GB2312" w:hAnsi="楷体_GB2312" w:cs="楷体_GB2312"/>
          <w:color w:val="000000"/>
          <w:kern w:val="0"/>
          <w:szCs w:val="21"/>
          <w:lang w:bidi="ar"/>
        </w:rPr>
        <w:t>（二）学业水平评价</w:t>
      </w:r>
      <w:r>
        <w:rPr>
          <w:rFonts w:ascii="Times New Roman" w:eastAsia="宋体" w:hAnsi="Times New Roman" w:cs="Times New Roman"/>
          <w:color w:val="000000"/>
          <w:kern w:val="0"/>
          <w:szCs w:val="21"/>
          <w:lang w:bidi="ar"/>
        </w:rPr>
        <w:t xml:space="preserve"> ·················································································· </w:t>
      </w:r>
    </w:p>
    <w:p w14:paraId="485C96B0" w14:textId="77777777" w:rsidR="009A700A" w:rsidRDefault="00000000">
      <w:r>
        <w:br w:type="page"/>
      </w:r>
    </w:p>
    <w:p w14:paraId="230DC09F" w14:textId="77777777" w:rsidR="009A700A" w:rsidRDefault="00000000">
      <w:pPr>
        <w:widowControl/>
        <w:numPr>
          <w:ilvl w:val="0"/>
          <w:numId w:val="1"/>
        </w:numPr>
        <w:jc w:val="left"/>
        <w:rPr>
          <w:rFonts w:ascii="宋体" w:eastAsia="宋体" w:hAnsi="宋体" w:cs="宋体"/>
          <w:color w:val="000000"/>
          <w:kern w:val="0"/>
          <w:sz w:val="32"/>
          <w:szCs w:val="32"/>
          <w:lang w:bidi="ar"/>
        </w:rPr>
      </w:pPr>
      <w:r>
        <w:rPr>
          <w:rFonts w:ascii="宋体" w:eastAsia="宋体" w:hAnsi="宋体" w:cs="宋体"/>
          <w:color w:val="000000"/>
          <w:kern w:val="0"/>
          <w:sz w:val="32"/>
          <w:szCs w:val="32"/>
          <w:lang w:bidi="ar"/>
        </w:rPr>
        <w:lastRenderedPageBreak/>
        <w:t>课程性质与任务</w:t>
      </w:r>
    </w:p>
    <w:p w14:paraId="61A34FB4" w14:textId="77777777" w:rsidR="009A700A" w:rsidRDefault="00000000">
      <w:pPr>
        <w:widowControl/>
        <w:ind w:firstLineChars="200" w:firstLine="480"/>
        <w:jc w:val="left"/>
        <w:rPr>
          <w:sz w:val="24"/>
        </w:rPr>
      </w:pPr>
      <w:r>
        <w:rPr>
          <w:rFonts w:ascii="宋体" w:hAnsi="宋体" w:cs="宋体" w:hint="eastAsia"/>
          <w:color w:val="000000"/>
          <w:kern w:val="0"/>
          <w:sz w:val="24"/>
          <w:lang w:bidi="ar"/>
        </w:rPr>
        <w:t>（一）课程性质</w:t>
      </w:r>
      <w:r>
        <w:rPr>
          <w:rFonts w:ascii="宋体" w:eastAsia="宋体" w:hAnsi="宋体" w:cs="宋体"/>
          <w:color w:val="000000"/>
          <w:kern w:val="0"/>
          <w:sz w:val="24"/>
          <w:lang w:bidi="ar"/>
        </w:rPr>
        <w:t xml:space="preserve"> </w:t>
      </w:r>
    </w:p>
    <w:p w14:paraId="51359238" w14:textId="293926B1"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《经济学基础》是高职财经商贸相关专业的一门专业基础必修课，经济学基础是介于社会科学和自然科学之间的一门边缘性科学，十分强调实践性。</w:t>
      </w:r>
    </w:p>
    <w:p w14:paraId="0F37426B"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（二）课程任务</w:t>
      </w:r>
    </w:p>
    <w:p w14:paraId="55FBAEB4"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经济学基础着眼于培养提高学生的现代经济思维，服务于“实用性”的理论知识的普及性介绍，通过本课程的学习，使学生对经济学的基本问题和基本观点有比较全面的认识，掌握经济学的基本概念、基本思想、基本分析方法和基本理论，对经济运行有一个比较全面的了解，建立起对经济运行的基本思维框架，为后续经济金融类课程的学习和将来卓有成效地开展金融方面的工作打下良好的基础。本门课程以实用性和操作性为目标，旨在培养学生经济思维，培养学生运用经济学的分析方法分析问题和解决问题的能力，帮助学生理解分析现实中的经济现象、经济规则，能运用经济理论解决经济问题。</w:t>
      </w:r>
    </w:p>
    <w:p w14:paraId="336A1332" w14:textId="77777777" w:rsidR="009A700A" w:rsidRDefault="00000000">
      <w:pPr>
        <w:numPr>
          <w:ilvl w:val="0"/>
          <w:numId w:val="2"/>
        </w:numPr>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学科核心素养与课程目标</w:t>
      </w:r>
      <w:r>
        <w:rPr>
          <w:rFonts w:ascii="宋体" w:eastAsia="宋体" w:hAnsi="宋体" w:cs="宋体"/>
          <w:color w:val="000000"/>
          <w:kern w:val="0"/>
          <w:sz w:val="32"/>
          <w:szCs w:val="32"/>
          <w:lang w:bidi="ar"/>
        </w:rPr>
        <w:t xml:space="preserve"> </w:t>
      </w:r>
    </w:p>
    <w:p w14:paraId="076F3CE9" w14:textId="77777777" w:rsidR="009A700A" w:rsidRDefault="00000000">
      <w:pPr>
        <w:pStyle w:val="a4"/>
        <w:numPr>
          <w:ilvl w:val="0"/>
          <w:numId w:val="3"/>
        </w:numPr>
        <w:spacing w:line="360" w:lineRule="auto"/>
        <w:ind w:firstLineChars="0"/>
        <w:rPr>
          <w:rFonts w:ascii="宋体" w:eastAsia="宋体" w:hAnsi="宋体" w:cs="宋体"/>
          <w:color w:val="000000"/>
          <w:kern w:val="0"/>
          <w:sz w:val="24"/>
          <w:lang w:bidi="ar"/>
        </w:rPr>
      </w:pPr>
      <w:r>
        <w:rPr>
          <w:rFonts w:ascii="宋体" w:eastAsia="宋体" w:hAnsi="宋体" w:cs="宋体" w:hint="eastAsia"/>
          <w:color w:val="000000"/>
          <w:kern w:val="0"/>
          <w:sz w:val="24"/>
          <w:lang w:bidi="ar"/>
        </w:rPr>
        <w:t>学科核心素养</w:t>
      </w:r>
    </w:p>
    <w:p w14:paraId="51805EA8"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学科核心素养是学科育人价值的集中体现，是学生通过课程学习与实践而逐 步形成的正确价值观、必备品格和关键能力。高等职业教育经济学基础课程的核心素养主要如下：</w:t>
      </w:r>
    </w:p>
    <w:p w14:paraId="44BC2CB8"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（1）培养对身边经济现象的敏锐感。能够运用所学知识初步观察和分析身边的经济现象。</w:t>
      </w:r>
    </w:p>
    <w:p w14:paraId="020C78F2"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（2）能够初步对政府的相关经济政策进行正确的理解和运用。</w:t>
      </w:r>
    </w:p>
    <w:p w14:paraId="3388972F"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（3）通过完成项目作业和小组作业增强团队协作能力。</w:t>
      </w:r>
    </w:p>
    <w:p w14:paraId="1A1CB38E"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（4）通过完成课外阅读、资料查找和分析任务提高自我学习能力。</w:t>
      </w:r>
    </w:p>
    <w:p w14:paraId="5A211205" w14:textId="77777777" w:rsidR="009A700A" w:rsidRDefault="00000000">
      <w:pPr>
        <w:widowControl/>
        <w:spacing w:line="360" w:lineRule="auto"/>
        <w:ind w:firstLineChars="100" w:firstLine="240"/>
        <w:jc w:val="left"/>
        <w:rPr>
          <w:rFonts w:ascii="宋体" w:hAnsi="宋体" w:cs="宋体"/>
          <w:color w:val="302C2E"/>
          <w:kern w:val="0"/>
          <w:sz w:val="24"/>
          <w:lang w:bidi="ar"/>
        </w:rPr>
      </w:pPr>
      <w:r>
        <w:rPr>
          <w:rFonts w:ascii="宋体" w:hAnsi="宋体" w:cs="宋体" w:hint="eastAsia"/>
          <w:color w:val="302C2E"/>
          <w:kern w:val="0"/>
          <w:sz w:val="24"/>
          <w:lang w:bidi="ar"/>
        </w:rPr>
        <w:t>（二）课程目标</w:t>
      </w:r>
    </w:p>
    <w:p w14:paraId="41BD35F0"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1、能力目标: </w:t>
      </w:r>
    </w:p>
    <w:p w14:paraId="12CB1627"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（1）掌握经济学的基本原理,为学好与运用经济金融类专业知识和技能服务；</w:t>
      </w:r>
    </w:p>
    <w:p w14:paraId="141D811B"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（2）能够根据经济学的基本理论知识和技能,对市场供求发展趋势做出科学合理的预测；</w:t>
      </w:r>
    </w:p>
    <w:p w14:paraId="4AEE9F5B"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lastRenderedPageBreak/>
        <w:t>（3）具备能够运用辩证思维方法、数理逻辑思维方法以及实证分析方法分析解决社会经济现象和具体问题；</w:t>
      </w:r>
    </w:p>
    <w:p w14:paraId="3F6448E4"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（4）具有一定的经济论文、报告等的阅读和写作能力；</w:t>
      </w:r>
    </w:p>
    <w:p w14:paraId="054D1CB6"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（5）具有一定的运用经济学知识解释经济现象和处理经济问题的能力。</w:t>
      </w:r>
    </w:p>
    <w:p w14:paraId="7A532956"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2、知识目标:</w:t>
      </w:r>
    </w:p>
    <w:p w14:paraId="6365C36C"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（1）掌握经济物品、理性人、机会成本的概念 ，掌握经济学解决的基本问题。熟悉市场运行图的构造。了解微观经济学的研究对象。</w:t>
      </w:r>
    </w:p>
    <w:p w14:paraId="5206F7C0"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（2）掌握供求理论。掌握供求理论、均衡理论及弹性理论，并能进行一定的分析。</w:t>
      </w:r>
    </w:p>
    <w:p w14:paraId="705B61B4"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（3）掌握消费者行为理论。掌握总效用，边际效用概念和边际效用递减规律，掌握边际效用均等化法则及无差异曲线和预算约束线，消费者剩余。</w:t>
      </w:r>
    </w:p>
    <w:p w14:paraId="7CC0383D"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（4）掌握生产理论。掌握边际报酬递减规律，要素边际替代率递减规律，等产量曲线，生产者均衡，及规模报酬理论。</w:t>
      </w:r>
    </w:p>
    <w:p w14:paraId="753A741E"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（5）掌握成本理论。掌握显性成本、隐含成本、销售成本、固定成本、可变成本、总成本等概念、平均成本与边际成本之间的关系、短期成本曲线图、长期成本曲线图。</w:t>
      </w:r>
    </w:p>
    <w:p w14:paraId="5E859BC2"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（6）掌握厂商均衡理论。掌握完全竞争市场中的厂商均衡条件、不完全竞争市场中的厂商均衡。</w:t>
      </w:r>
    </w:p>
    <w:p w14:paraId="46B53ADE"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（7）掌握分配理论。掌握工作、利息、地租和利润决定的相关理论。</w:t>
      </w:r>
    </w:p>
    <w:p w14:paraId="31A024E0"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（8）理解市场失灵。理解市场失灵及政府纠正市场失灵的相关经济政策。</w:t>
      </w:r>
    </w:p>
    <w:p w14:paraId="67B37120"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（9）学会国民收入指标核算指标的运用与核算方法；</w:t>
      </w:r>
    </w:p>
    <w:p w14:paraId="6A07CAF7"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（10）掌握失业与通货膨胀、经济周期与经济增长等基本的宏观经济理论；</w:t>
      </w:r>
    </w:p>
    <w:p w14:paraId="4802469D"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（11）学会运用财政政策和货币政策对经济运行调控时的应用及其配合使用；</w:t>
      </w:r>
    </w:p>
    <w:p w14:paraId="1A5BC98F"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（12）掌握在开放经济的条件下宏观经济运行的一般原理；</w:t>
      </w:r>
    </w:p>
    <w:p w14:paraId="4E50223A" w14:textId="77777777" w:rsidR="009A700A" w:rsidRDefault="00000000">
      <w:pPr>
        <w:ind w:firstLineChars="200" w:firstLine="640"/>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三、课程结构</w:t>
      </w:r>
    </w:p>
    <w:p w14:paraId="733DFC82" w14:textId="1C514CB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经济学基础由13章内容构成，分为三部分，第一部分是</w:t>
      </w:r>
      <w:r w:rsidR="004539E9">
        <w:rPr>
          <w:rFonts w:ascii="宋体" w:eastAsia="宋体" w:hAnsi="宋体" w:cs="宋体" w:hint="eastAsia"/>
          <w:color w:val="302C2E"/>
          <w:kern w:val="0"/>
          <w:sz w:val="24"/>
          <w:lang w:bidi="ar"/>
        </w:rPr>
        <w:t>项目一走进经济学</w:t>
      </w:r>
      <w:r>
        <w:rPr>
          <w:rFonts w:ascii="宋体" w:eastAsia="宋体" w:hAnsi="宋体" w:cs="宋体" w:hint="eastAsia"/>
          <w:color w:val="302C2E"/>
          <w:kern w:val="0"/>
          <w:sz w:val="24"/>
          <w:lang w:bidi="ar"/>
        </w:rPr>
        <w:t>，是关于经济学的含义、特性、环境，等基本知识的概述，构成课程的概论综述部分。第二部分是</w:t>
      </w:r>
      <w:r w:rsidR="004539E9">
        <w:rPr>
          <w:rFonts w:ascii="宋体" w:eastAsia="宋体" w:hAnsi="宋体" w:cs="宋体" w:hint="eastAsia"/>
          <w:color w:val="302C2E"/>
          <w:kern w:val="0"/>
          <w:sz w:val="24"/>
          <w:lang w:bidi="ar"/>
        </w:rPr>
        <w:t>项目二</w:t>
      </w:r>
      <w:r>
        <w:rPr>
          <w:rFonts w:ascii="宋体" w:eastAsia="宋体" w:hAnsi="宋体" w:cs="宋体" w:hint="eastAsia"/>
          <w:color w:val="302C2E"/>
          <w:kern w:val="0"/>
          <w:sz w:val="24"/>
          <w:lang w:bidi="ar"/>
        </w:rPr>
        <w:t>到</w:t>
      </w:r>
      <w:r w:rsidR="004539E9">
        <w:rPr>
          <w:rFonts w:ascii="宋体" w:eastAsia="宋体" w:hAnsi="宋体" w:cs="宋体" w:hint="eastAsia"/>
          <w:color w:val="302C2E"/>
          <w:kern w:val="0"/>
          <w:sz w:val="24"/>
          <w:lang w:bidi="ar"/>
        </w:rPr>
        <w:t>项目七</w:t>
      </w:r>
      <w:r>
        <w:rPr>
          <w:rFonts w:ascii="宋体" w:eastAsia="宋体" w:hAnsi="宋体" w:cs="宋体" w:hint="eastAsia"/>
          <w:color w:val="302C2E"/>
          <w:kern w:val="0"/>
          <w:sz w:val="24"/>
          <w:lang w:bidi="ar"/>
        </w:rPr>
        <w:t>属于微观经济学部份，这部分是经济学基础课程</w:t>
      </w:r>
      <w:r>
        <w:rPr>
          <w:rFonts w:ascii="宋体" w:eastAsia="宋体" w:hAnsi="宋体" w:cs="宋体" w:hint="eastAsia"/>
          <w:color w:val="302C2E"/>
          <w:kern w:val="0"/>
          <w:sz w:val="24"/>
          <w:lang w:bidi="ar"/>
        </w:rPr>
        <w:lastRenderedPageBreak/>
        <w:t>的精华所在，是该学科最核心的理论内容。第三部分是剩下的7</w:t>
      </w:r>
      <w:r w:rsidR="004539E9">
        <w:rPr>
          <w:rFonts w:ascii="宋体" w:eastAsia="宋体" w:hAnsi="宋体" w:cs="宋体" w:hint="eastAsia"/>
          <w:color w:val="302C2E"/>
          <w:kern w:val="0"/>
          <w:sz w:val="24"/>
          <w:lang w:bidi="ar"/>
        </w:rPr>
        <w:t>个项目</w:t>
      </w:r>
      <w:r>
        <w:rPr>
          <w:rFonts w:ascii="宋体" w:eastAsia="宋体" w:hAnsi="宋体" w:cs="宋体" w:hint="eastAsia"/>
          <w:color w:val="302C2E"/>
          <w:kern w:val="0"/>
          <w:sz w:val="24"/>
          <w:lang w:bidi="ar"/>
        </w:rPr>
        <w:t>，属于宏观经济学部份，三部分构成一个一个完整的经济学的基本内容。</w:t>
      </w:r>
    </w:p>
    <w:p w14:paraId="2C0D0795" w14:textId="75F8C8B1"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经济学基础原理课程共计54个学时，3学分。其中理论学时54个。</w:t>
      </w:r>
    </w:p>
    <w:tbl>
      <w:tblPr>
        <w:tblStyle w:val="a3"/>
        <w:tblW w:w="0" w:type="auto"/>
        <w:tblLook w:val="04A0" w:firstRow="1" w:lastRow="0" w:firstColumn="1" w:lastColumn="0" w:noHBand="0" w:noVBand="1"/>
      </w:tblPr>
      <w:tblGrid>
        <w:gridCol w:w="1704"/>
        <w:gridCol w:w="1704"/>
        <w:gridCol w:w="1704"/>
        <w:gridCol w:w="1705"/>
        <w:gridCol w:w="1705"/>
      </w:tblGrid>
      <w:tr w:rsidR="009A700A" w14:paraId="51D7E534" w14:textId="77777777">
        <w:tc>
          <w:tcPr>
            <w:tcW w:w="1704" w:type="dxa"/>
          </w:tcPr>
          <w:p w14:paraId="0AE89874"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模块</w:t>
            </w:r>
          </w:p>
        </w:tc>
        <w:tc>
          <w:tcPr>
            <w:tcW w:w="1704" w:type="dxa"/>
          </w:tcPr>
          <w:p w14:paraId="182D4BE5"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章节</w:t>
            </w:r>
          </w:p>
        </w:tc>
        <w:tc>
          <w:tcPr>
            <w:tcW w:w="1704" w:type="dxa"/>
          </w:tcPr>
          <w:p w14:paraId="1CC55B0C"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学期</w:t>
            </w:r>
          </w:p>
        </w:tc>
        <w:tc>
          <w:tcPr>
            <w:tcW w:w="1705" w:type="dxa"/>
          </w:tcPr>
          <w:p w14:paraId="5A42A071"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学分</w:t>
            </w:r>
          </w:p>
        </w:tc>
        <w:tc>
          <w:tcPr>
            <w:tcW w:w="1705" w:type="dxa"/>
          </w:tcPr>
          <w:p w14:paraId="4911FB06"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对象</w:t>
            </w:r>
          </w:p>
        </w:tc>
      </w:tr>
      <w:tr w:rsidR="009A700A" w14:paraId="19E3D6E4" w14:textId="77777777">
        <w:tc>
          <w:tcPr>
            <w:tcW w:w="1704" w:type="dxa"/>
          </w:tcPr>
          <w:p w14:paraId="6280D56E"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导论</w:t>
            </w:r>
          </w:p>
        </w:tc>
        <w:tc>
          <w:tcPr>
            <w:tcW w:w="1704" w:type="dxa"/>
          </w:tcPr>
          <w:p w14:paraId="0388B920" w14:textId="701E5CB2" w:rsidR="009A700A" w:rsidRDefault="004539E9">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项目一</w:t>
            </w:r>
          </w:p>
        </w:tc>
        <w:tc>
          <w:tcPr>
            <w:tcW w:w="1704" w:type="dxa"/>
            <w:vMerge w:val="restart"/>
          </w:tcPr>
          <w:p w14:paraId="2F32C423"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第一学期</w:t>
            </w:r>
          </w:p>
          <w:p w14:paraId="499B3F71" w14:textId="77777777" w:rsidR="009A700A" w:rsidRDefault="009A700A">
            <w:pPr>
              <w:widowControl/>
              <w:spacing w:line="360" w:lineRule="auto"/>
              <w:jc w:val="left"/>
              <w:rPr>
                <w:rFonts w:ascii="宋体" w:eastAsia="宋体" w:hAnsi="宋体" w:cs="宋体"/>
                <w:color w:val="302C2E"/>
                <w:kern w:val="0"/>
                <w:sz w:val="24"/>
                <w:lang w:bidi="ar"/>
              </w:rPr>
            </w:pPr>
          </w:p>
        </w:tc>
        <w:tc>
          <w:tcPr>
            <w:tcW w:w="1705" w:type="dxa"/>
            <w:vMerge w:val="restart"/>
          </w:tcPr>
          <w:p w14:paraId="63DDABE3"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3学分</w:t>
            </w:r>
          </w:p>
        </w:tc>
        <w:tc>
          <w:tcPr>
            <w:tcW w:w="1705" w:type="dxa"/>
            <w:vMerge w:val="restart"/>
          </w:tcPr>
          <w:p w14:paraId="4A181B80" w14:textId="2EED4B23" w:rsidR="009A700A" w:rsidRDefault="004539E9">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经济管理类专业</w:t>
            </w:r>
          </w:p>
        </w:tc>
      </w:tr>
      <w:tr w:rsidR="009A700A" w14:paraId="23C03ED1" w14:textId="77777777">
        <w:tc>
          <w:tcPr>
            <w:tcW w:w="1704" w:type="dxa"/>
          </w:tcPr>
          <w:p w14:paraId="54B7B70D"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微观经济学</w:t>
            </w:r>
          </w:p>
        </w:tc>
        <w:tc>
          <w:tcPr>
            <w:tcW w:w="1704" w:type="dxa"/>
          </w:tcPr>
          <w:p w14:paraId="26F65FD7" w14:textId="5916BB41" w:rsidR="009A700A" w:rsidRDefault="004539E9">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项目二——项目七</w:t>
            </w:r>
          </w:p>
        </w:tc>
        <w:tc>
          <w:tcPr>
            <w:tcW w:w="1704" w:type="dxa"/>
            <w:vMerge/>
          </w:tcPr>
          <w:p w14:paraId="54C78715" w14:textId="77777777" w:rsidR="009A700A" w:rsidRDefault="009A700A">
            <w:pPr>
              <w:widowControl/>
              <w:spacing w:line="360" w:lineRule="auto"/>
              <w:jc w:val="left"/>
              <w:rPr>
                <w:rFonts w:ascii="宋体" w:eastAsia="宋体" w:hAnsi="宋体" w:cs="宋体"/>
                <w:color w:val="302C2E"/>
                <w:kern w:val="0"/>
                <w:sz w:val="24"/>
                <w:lang w:bidi="ar"/>
              </w:rPr>
            </w:pPr>
          </w:p>
        </w:tc>
        <w:tc>
          <w:tcPr>
            <w:tcW w:w="1705" w:type="dxa"/>
            <w:vMerge/>
          </w:tcPr>
          <w:p w14:paraId="05961184" w14:textId="77777777" w:rsidR="009A700A" w:rsidRDefault="009A700A">
            <w:pPr>
              <w:widowControl/>
              <w:spacing w:line="360" w:lineRule="auto"/>
              <w:jc w:val="left"/>
              <w:rPr>
                <w:rFonts w:ascii="宋体" w:eastAsia="宋体" w:hAnsi="宋体" w:cs="宋体"/>
                <w:color w:val="302C2E"/>
                <w:kern w:val="0"/>
                <w:sz w:val="24"/>
                <w:lang w:bidi="ar"/>
              </w:rPr>
            </w:pPr>
          </w:p>
        </w:tc>
        <w:tc>
          <w:tcPr>
            <w:tcW w:w="1705" w:type="dxa"/>
            <w:vMerge/>
          </w:tcPr>
          <w:p w14:paraId="692AA31B" w14:textId="77777777" w:rsidR="009A700A" w:rsidRDefault="009A700A">
            <w:pPr>
              <w:widowControl/>
              <w:spacing w:line="360" w:lineRule="auto"/>
              <w:jc w:val="left"/>
              <w:rPr>
                <w:rFonts w:ascii="宋体" w:eastAsia="宋体" w:hAnsi="宋体" w:cs="宋体"/>
                <w:color w:val="302C2E"/>
                <w:kern w:val="0"/>
                <w:sz w:val="24"/>
                <w:lang w:bidi="ar"/>
              </w:rPr>
            </w:pPr>
          </w:p>
        </w:tc>
      </w:tr>
      <w:tr w:rsidR="009A700A" w14:paraId="2810FAE4" w14:textId="77777777">
        <w:tc>
          <w:tcPr>
            <w:tcW w:w="1704" w:type="dxa"/>
          </w:tcPr>
          <w:p w14:paraId="2136A302"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宏观经济学</w:t>
            </w:r>
          </w:p>
        </w:tc>
        <w:tc>
          <w:tcPr>
            <w:tcW w:w="1704" w:type="dxa"/>
          </w:tcPr>
          <w:p w14:paraId="4818375A" w14:textId="45CB56AB" w:rsidR="009A700A" w:rsidRDefault="004539E9">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项目八——项目十三</w:t>
            </w:r>
          </w:p>
        </w:tc>
        <w:tc>
          <w:tcPr>
            <w:tcW w:w="1704" w:type="dxa"/>
            <w:vMerge/>
          </w:tcPr>
          <w:p w14:paraId="6410574D" w14:textId="77777777" w:rsidR="009A700A" w:rsidRDefault="009A700A">
            <w:pPr>
              <w:widowControl/>
              <w:spacing w:line="360" w:lineRule="auto"/>
              <w:jc w:val="left"/>
              <w:rPr>
                <w:rFonts w:ascii="宋体" w:eastAsia="宋体" w:hAnsi="宋体" w:cs="宋体"/>
                <w:color w:val="302C2E"/>
                <w:kern w:val="0"/>
                <w:sz w:val="24"/>
                <w:lang w:bidi="ar"/>
              </w:rPr>
            </w:pPr>
          </w:p>
        </w:tc>
        <w:tc>
          <w:tcPr>
            <w:tcW w:w="1705" w:type="dxa"/>
            <w:vMerge/>
          </w:tcPr>
          <w:p w14:paraId="61F21C7B" w14:textId="77777777" w:rsidR="009A700A" w:rsidRDefault="009A700A">
            <w:pPr>
              <w:widowControl/>
              <w:spacing w:line="360" w:lineRule="auto"/>
              <w:jc w:val="left"/>
              <w:rPr>
                <w:rFonts w:ascii="宋体" w:eastAsia="宋体" w:hAnsi="宋体" w:cs="宋体"/>
                <w:color w:val="302C2E"/>
                <w:kern w:val="0"/>
                <w:sz w:val="24"/>
                <w:lang w:bidi="ar"/>
              </w:rPr>
            </w:pPr>
          </w:p>
        </w:tc>
        <w:tc>
          <w:tcPr>
            <w:tcW w:w="1705" w:type="dxa"/>
            <w:vMerge/>
          </w:tcPr>
          <w:p w14:paraId="203B9006" w14:textId="77777777" w:rsidR="009A700A" w:rsidRDefault="009A700A">
            <w:pPr>
              <w:widowControl/>
              <w:spacing w:line="360" w:lineRule="auto"/>
              <w:jc w:val="left"/>
              <w:rPr>
                <w:rFonts w:ascii="宋体" w:eastAsia="宋体" w:hAnsi="宋体" w:cs="宋体"/>
                <w:color w:val="302C2E"/>
                <w:kern w:val="0"/>
                <w:sz w:val="24"/>
                <w:lang w:bidi="ar"/>
              </w:rPr>
            </w:pPr>
          </w:p>
        </w:tc>
      </w:tr>
    </w:tbl>
    <w:p w14:paraId="2E75C5F6" w14:textId="77777777" w:rsidR="009A700A" w:rsidRDefault="00000000">
      <w:pPr>
        <w:ind w:firstLineChars="200" w:firstLine="640"/>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四、课程内容</w:t>
      </w:r>
    </w:p>
    <w:tbl>
      <w:tblPr>
        <w:tblpPr w:leftFromText="180" w:rightFromText="180" w:vertAnchor="text" w:tblpY="1"/>
        <w:tblOverlap w:val="never"/>
        <w:tblW w:w="88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8"/>
        <w:gridCol w:w="1680"/>
        <w:gridCol w:w="2205"/>
        <w:gridCol w:w="2205"/>
        <w:gridCol w:w="1995"/>
      </w:tblGrid>
      <w:tr w:rsidR="009A700A" w14:paraId="0E1C2CE9" w14:textId="77777777">
        <w:trPr>
          <w:trHeight w:val="340"/>
          <w:tblHeader/>
        </w:trPr>
        <w:tc>
          <w:tcPr>
            <w:tcW w:w="738" w:type="dxa"/>
            <w:tcBorders>
              <w:bottom w:val="single" w:sz="4" w:space="0" w:color="auto"/>
            </w:tcBorders>
            <w:vAlign w:val="center"/>
          </w:tcPr>
          <w:p w14:paraId="77382CA1" w14:textId="77777777" w:rsidR="009A700A" w:rsidRDefault="00000000">
            <w:pPr>
              <w:widowControl/>
              <w:jc w:val="center"/>
              <w:rPr>
                <w:rFonts w:ascii="Arial" w:eastAsia="黑体"/>
                <w:szCs w:val="21"/>
              </w:rPr>
            </w:pPr>
            <w:r>
              <w:rPr>
                <w:rFonts w:ascii="Arial" w:eastAsia="黑体" w:hint="eastAsia"/>
                <w:szCs w:val="21"/>
              </w:rPr>
              <w:t>序号</w:t>
            </w:r>
          </w:p>
        </w:tc>
        <w:tc>
          <w:tcPr>
            <w:tcW w:w="1680" w:type="dxa"/>
            <w:tcBorders>
              <w:right w:val="single" w:sz="4" w:space="0" w:color="auto"/>
            </w:tcBorders>
            <w:vAlign w:val="center"/>
          </w:tcPr>
          <w:p w14:paraId="41151A85" w14:textId="77777777" w:rsidR="009A700A" w:rsidRDefault="00000000">
            <w:pPr>
              <w:widowControl/>
              <w:jc w:val="center"/>
              <w:rPr>
                <w:rFonts w:ascii="Arial" w:eastAsia="黑体"/>
                <w:szCs w:val="21"/>
              </w:rPr>
            </w:pPr>
            <w:r>
              <w:rPr>
                <w:rFonts w:ascii="Arial" w:eastAsia="黑体" w:hint="eastAsia"/>
                <w:szCs w:val="21"/>
              </w:rPr>
              <w:t>项目教学任务</w:t>
            </w:r>
          </w:p>
        </w:tc>
        <w:tc>
          <w:tcPr>
            <w:tcW w:w="2205" w:type="dxa"/>
            <w:tcBorders>
              <w:right w:val="single" w:sz="4" w:space="0" w:color="auto"/>
            </w:tcBorders>
            <w:tcMar>
              <w:top w:w="57" w:type="dxa"/>
              <w:bottom w:w="57" w:type="dxa"/>
            </w:tcMar>
            <w:vAlign w:val="center"/>
          </w:tcPr>
          <w:p w14:paraId="61A727DF" w14:textId="77777777" w:rsidR="009A700A" w:rsidRDefault="00000000">
            <w:pPr>
              <w:widowControl/>
              <w:jc w:val="center"/>
              <w:rPr>
                <w:rFonts w:ascii="Arial" w:eastAsia="黑体"/>
                <w:szCs w:val="21"/>
              </w:rPr>
            </w:pPr>
            <w:r>
              <w:rPr>
                <w:rFonts w:ascii="Arial" w:eastAsia="黑体" w:hint="eastAsia"/>
                <w:szCs w:val="21"/>
              </w:rPr>
              <w:t>教学目标</w:t>
            </w:r>
          </w:p>
        </w:tc>
        <w:tc>
          <w:tcPr>
            <w:tcW w:w="2205" w:type="dxa"/>
            <w:tcBorders>
              <w:left w:val="single" w:sz="4" w:space="0" w:color="auto"/>
            </w:tcBorders>
            <w:vAlign w:val="center"/>
          </w:tcPr>
          <w:p w14:paraId="64B181C2" w14:textId="77777777" w:rsidR="009A700A" w:rsidRDefault="00000000">
            <w:pPr>
              <w:rPr>
                <w:rFonts w:ascii="Arial" w:eastAsia="黑体"/>
                <w:szCs w:val="21"/>
              </w:rPr>
            </w:pPr>
            <w:r>
              <w:rPr>
                <w:rFonts w:ascii="Arial" w:eastAsia="黑体" w:hint="eastAsia"/>
                <w:szCs w:val="21"/>
              </w:rPr>
              <w:t>知识内容及要求</w:t>
            </w:r>
          </w:p>
        </w:tc>
        <w:tc>
          <w:tcPr>
            <w:tcW w:w="1995" w:type="dxa"/>
            <w:tcMar>
              <w:top w:w="57" w:type="dxa"/>
              <w:bottom w:w="57" w:type="dxa"/>
            </w:tcMar>
            <w:vAlign w:val="center"/>
          </w:tcPr>
          <w:p w14:paraId="08CBD0F6" w14:textId="77777777" w:rsidR="009A700A" w:rsidRDefault="00000000">
            <w:pPr>
              <w:widowControl/>
              <w:jc w:val="center"/>
              <w:rPr>
                <w:rFonts w:ascii="Arial" w:eastAsia="黑体"/>
                <w:szCs w:val="21"/>
              </w:rPr>
            </w:pPr>
            <w:r>
              <w:rPr>
                <w:rFonts w:ascii="Arial" w:eastAsia="黑体" w:hint="eastAsia"/>
                <w:szCs w:val="21"/>
              </w:rPr>
              <w:t>技能内容及要求</w:t>
            </w:r>
          </w:p>
        </w:tc>
      </w:tr>
      <w:tr w:rsidR="009A700A" w14:paraId="7F869634" w14:textId="77777777">
        <w:trPr>
          <w:cantSplit/>
          <w:trHeight w:val="591"/>
          <w:tblHeader/>
        </w:trPr>
        <w:tc>
          <w:tcPr>
            <w:tcW w:w="738" w:type="dxa"/>
            <w:tcBorders>
              <w:top w:val="single" w:sz="4" w:space="0" w:color="auto"/>
            </w:tcBorders>
            <w:vAlign w:val="center"/>
          </w:tcPr>
          <w:p w14:paraId="69F39B51" w14:textId="77777777" w:rsidR="009A700A" w:rsidRDefault="00000000">
            <w:pPr>
              <w:spacing w:line="320" w:lineRule="exact"/>
              <w:jc w:val="center"/>
              <w:rPr>
                <w:rFonts w:ascii="宋体" w:hAnsi="宋体"/>
                <w:color w:val="000000"/>
                <w:szCs w:val="21"/>
              </w:rPr>
            </w:pPr>
            <w:r>
              <w:rPr>
                <w:rFonts w:ascii="宋体" w:hAnsi="宋体" w:hint="eastAsia"/>
                <w:color w:val="000000"/>
                <w:szCs w:val="21"/>
              </w:rPr>
              <w:t>1</w:t>
            </w:r>
          </w:p>
        </w:tc>
        <w:tc>
          <w:tcPr>
            <w:tcW w:w="1680" w:type="dxa"/>
            <w:tcBorders>
              <w:right w:val="single" w:sz="4" w:space="0" w:color="auto"/>
            </w:tcBorders>
            <w:vAlign w:val="center"/>
          </w:tcPr>
          <w:p w14:paraId="419A66DD" w14:textId="4E9302B8" w:rsidR="009A700A" w:rsidRDefault="004539E9">
            <w:pPr>
              <w:spacing w:line="320" w:lineRule="exact"/>
              <w:jc w:val="center"/>
              <w:rPr>
                <w:rFonts w:ascii="宋体" w:hAnsi="宋体"/>
                <w:color w:val="000000"/>
                <w:szCs w:val="21"/>
              </w:rPr>
            </w:pPr>
            <w:r w:rsidRPr="004539E9">
              <w:rPr>
                <w:rFonts w:ascii="宋体" w:hAnsi="宋体" w:hint="eastAsia"/>
                <w:color w:val="000000"/>
                <w:szCs w:val="21"/>
              </w:rPr>
              <w:t>开启经济学之旅</w:t>
            </w:r>
          </w:p>
        </w:tc>
        <w:tc>
          <w:tcPr>
            <w:tcW w:w="2205" w:type="dxa"/>
            <w:tcBorders>
              <w:right w:val="single" w:sz="4" w:space="0" w:color="auto"/>
            </w:tcBorders>
            <w:tcMar>
              <w:top w:w="57" w:type="dxa"/>
              <w:bottom w:w="57" w:type="dxa"/>
            </w:tcMar>
            <w:vAlign w:val="center"/>
          </w:tcPr>
          <w:p w14:paraId="5B691077" w14:textId="77777777" w:rsidR="009A700A" w:rsidRDefault="00000000">
            <w:pPr>
              <w:snapToGrid w:val="0"/>
              <w:spacing w:line="320" w:lineRule="exact"/>
              <w:rPr>
                <w:rFonts w:ascii="宋体" w:hAnsi="宋体"/>
                <w:szCs w:val="21"/>
              </w:rPr>
            </w:pPr>
            <w:r>
              <w:rPr>
                <w:rFonts w:ascii="宋体" w:hAnsi="宋体"/>
                <w:szCs w:val="21"/>
              </w:rPr>
              <w:t>了解经济学产生的客观必然性，理解经济学研究的对象及其解决的问题，熟悉经济学基本概念，了解经济学的主要研究方法。</w:t>
            </w:r>
          </w:p>
        </w:tc>
        <w:tc>
          <w:tcPr>
            <w:tcW w:w="2205" w:type="dxa"/>
            <w:tcBorders>
              <w:left w:val="single" w:sz="4" w:space="0" w:color="auto"/>
            </w:tcBorders>
            <w:vAlign w:val="center"/>
          </w:tcPr>
          <w:p w14:paraId="68A97973" w14:textId="77777777" w:rsidR="009A700A" w:rsidRDefault="00000000">
            <w:pPr>
              <w:snapToGrid w:val="0"/>
              <w:spacing w:line="320" w:lineRule="exact"/>
              <w:rPr>
                <w:rFonts w:ascii="宋体" w:hAnsi="宋体"/>
                <w:szCs w:val="21"/>
              </w:rPr>
            </w:pPr>
            <w:r>
              <w:rPr>
                <w:rFonts w:ascii="宋体" w:hAnsi="宋体" w:hint="eastAsia"/>
                <w:szCs w:val="21"/>
              </w:rPr>
              <w:t>1.</w:t>
            </w:r>
            <w:r>
              <w:rPr>
                <w:rFonts w:ascii="宋体" w:hAnsi="宋体"/>
                <w:szCs w:val="21"/>
              </w:rPr>
              <w:t>稀缺性与基本经济问题</w:t>
            </w:r>
            <w:r>
              <w:rPr>
                <w:rFonts w:ascii="宋体" w:hAnsi="宋体" w:hint="eastAsia"/>
                <w:szCs w:val="21"/>
              </w:rPr>
              <w:t>；</w:t>
            </w:r>
            <w:r>
              <w:rPr>
                <w:rFonts w:ascii="宋体" w:hAnsi="宋体"/>
                <w:szCs w:val="21"/>
              </w:rPr>
              <w:t>2．生产可能性曲线与机会成本</w:t>
            </w:r>
            <w:r>
              <w:rPr>
                <w:rFonts w:ascii="宋体" w:hAnsi="宋体" w:hint="eastAsia"/>
                <w:szCs w:val="21"/>
              </w:rPr>
              <w:t>；</w:t>
            </w:r>
            <w:r>
              <w:rPr>
                <w:rFonts w:ascii="宋体" w:hAnsi="宋体"/>
                <w:szCs w:val="21"/>
              </w:rPr>
              <w:t>3</w:t>
            </w:r>
            <w:r>
              <w:rPr>
                <w:rFonts w:ascii="宋体" w:hAnsi="宋体" w:hint="eastAsia"/>
                <w:szCs w:val="21"/>
              </w:rPr>
              <w:t>.</w:t>
            </w:r>
            <w:r>
              <w:rPr>
                <w:rFonts w:ascii="宋体" w:hAnsi="宋体"/>
                <w:szCs w:val="21"/>
              </w:rPr>
              <w:t>资源配置的经济体制</w:t>
            </w:r>
            <w:r>
              <w:rPr>
                <w:rFonts w:ascii="宋体" w:hAnsi="宋体" w:hint="eastAsia"/>
                <w:szCs w:val="21"/>
              </w:rPr>
              <w:t>；</w:t>
            </w:r>
            <w:r>
              <w:rPr>
                <w:rFonts w:ascii="宋体" w:hAnsi="宋体"/>
                <w:szCs w:val="21"/>
              </w:rPr>
              <w:t>4．微观经济学与宏观经济学</w:t>
            </w:r>
            <w:r>
              <w:rPr>
                <w:rFonts w:ascii="宋体" w:hAnsi="宋体" w:hint="eastAsia"/>
                <w:szCs w:val="21"/>
              </w:rPr>
              <w:t>；</w:t>
            </w:r>
            <w:r>
              <w:rPr>
                <w:rFonts w:ascii="宋体" w:hAnsi="宋体"/>
                <w:szCs w:val="21"/>
              </w:rPr>
              <w:t>5．实证分析和规范分析</w:t>
            </w:r>
          </w:p>
        </w:tc>
        <w:tc>
          <w:tcPr>
            <w:tcW w:w="1995" w:type="dxa"/>
            <w:tcMar>
              <w:top w:w="57" w:type="dxa"/>
              <w:bottom w:w="57" w:type="dxa"/>
            </w:tcMar>
            <w:vAlign w:val="center"/>
          </w:tcPr>
          <w:p w14:paraId="48A510E9" w14:textId="77777777" w:rsidR="009A700A" w:rsidRDefault="00000000">
            <w:pPr>
              <w:snapToGrid w:val="0"/>
              <w:spacing w:line="320" w:lineRule="exact"/>
              <w:jc w:val="center"/>
              <w:rPr>
                <w:rFonts w:ascii="宋体" w:hAnsi="宋体"/>
                <w:szCs w:val="21"/>
              </w:rPr>
            </w:pPr>
            <w:r>
              <w:rPr>
                <w:rFonts w:ascii="宋体" w:hAnsi="宋体" w:hint="eastAsia"/>
                <w:szCs w:val="21"/>
              </w:rPr>
              <w:t>无</w:t>
            </w:r>
          </w:p>
        </w:tc>
      </w:tr>
      <w:tr w:rsidR="009A700A" w14:paraId="02894327" w14:textId="77777777">
        <w:trPr>
          <w:cantSplit/>
          <w:trHeight w:val="487"/>
          <w:tblHeader/>
        </w:trPr>
        <w:tc>
          <w:tcPr>
            <w:tcW w:w="738" w:type="dxa"/>
            <w:tcBorders>
              <w:top w:val="single" w:sz="4" w:space="0" w:color="auto"/>
            </w:tcBorders>
            <w:vAlign w:val="center"/>
          </w:tcPr>
          <w:p w14:paraId="693D47BE" w14:textId="77777777" w:rsidR="009A700A" w:rsidRDefault="00000000">
            <w:pPr>
              <w:spacing w:line="320" w:lineRule="exact"/>
              <w:jc w:val="center"/>
              <w:rPr>
                <w:rFonts w:ascii="宋体" w:hAnsi="宋体"/>
                <w:szCs w:val="21"/>
              </w:rPr>
            </w:pPr>
            <w:r>
              <w:rPr>
                <w:rFonts w:ascii="宋体" w:hAnsi="宋体" w:hint="eastAsia"/>
                <w:szCs w:val="21"/>
              </w:rPr>
              <w:t>2</w:t>
            </w:r>
          </w:p>
        </w:tc>
        <w:tc>
          <w:tcPr>
            <w:tcW w:w="1680" w:type="dxa"/>
            <w:tcBorders>
              <w:right w:val="single" w:sz="4" w:space="0" w:color="auto"/>
            </w:tcBorders>
            <w:vAlign w:val="center"/>
          </w:tcPr>
          <w:p w14:paraId="6EF631CA" w14:textId="2EA539B9" w:rsidR="009A700A" w:rsidRDefault="004539E9">
            <w:pPr>
              <w:spacing w:line="320" w:lineRule="exact"/>
              <w:jc w:val="center"/>
              <w:rPr>
                <w:rFonts w:ascii="宋体" w:hAnsi="宋体"/>
                <w:color w:val="000000"/>
                <w:szCs w:val="21"/>
              </w:rPr>
            </w:pPr>
            <w:r w:rsidRPr="004539E9">
              <w:rPr>
                <w:rFonts w:ascii="宋体" w:hAnsi="宋体" w:hint="eastAsia"/>
                <w:color w:val="000000"/>
                <w:szCs w:val="21"/>
              </w:rPr>
              <w:t>把握价格规律</w:t>
            </w:r>
          </w:p>
        </w:tc>
        <w:tc>
          <w:tcPr>
            <w:tcW w:w="2205" w:type="dxa"/>
            <w:tcBorders>
              <w:right w:val="single" w:sz="4" w:space="0" w:color="auto"/>
            </w:tcBorders>
            <w:tcMar>
              <w:top w:w="57" w:type="dxa"/>
              <w:bottom w:w="57" w:type="dxa"/>
            </w:tcMar>
            <w:vAlign w:val="center"/>
          </w:tcPr>
          <w:p w14:paraId="75E1168E" w14:textId="5D2A65B0" w:rsidR="009A700A" w:rsidRDefault="00000000">
            <w:pPr>
              <w:snapToGrid w:val="0"/>
              <w:spacing w:line="320" w:lineRule="exact"/>
              <w:rPr>
                <w:rFonts w:ascii="宋体" w:hAnsi="宋体"/>
                <w:szCs w:val="21"/>
              </w:rPr>
            </w:pPr>
            <w:r>
              <w:rPr>
                <w:rFonts w:ascii="宋体" w:hAnsi="宋体" w:hint="eastAsia"/>
                <w:szCs w:val="21"/>
              </w:rPr>
              <w:t>掌握价格的形成过程及价格如何调节经济机制</w:t>
            </w:r>
            <w:r w:rsidR="004539E9">
              <w:rPr>
                <w:rFonts w:ascii="宋体" w:hAnsi="宋体" w:hint="eastAsia"/>
                <w:szCs w:val="21"/>
              </w:rPr>
              <w:t>。</w:t>
            </w:r>
          </w:p>
        </w:tc>
        <w:tc>
          <w:tcPr>
            <w:tcW w:w="2205" w:type="dxa"/>
            <w:tcBorders>
              <w:left w:val="single" w:sz="4" w:space="0" w:color="auto"/>
            </w:tcBorders>
            <w:vAlign w:val="center"/>
          </w:tcPr>
          <w:p w14:paraId="572B2F4F" w14:textId="3E4391CA" w:rsidR="009A700A" w:rsidRDefault="00000000">
            <w:pPr>
              <w:snapToGrid w:val="0"/>
              <w:spacing w:line="320" w:lineRule="exact"/>
              <w:rPr>
                <w:rFonts w:ascii="宋体" w:hAnsi="宋体"/>
                <w:szCs w:val="21"/>
              </w:rPr>
            </w:pPr>
            <w:r>
              <w:rPr>
                <w:rFonts w:ascii="宋体" w:hAnsi="宋体" w:hint="eastAsia"/>
                <w:szCs w:val="21"/>
              </w:rPr>
              <w:t>了解需求与供给的含义及规律；理解市场均衡价格原理，掌握价格分析方法</w:t>
            </w:r>
            <w:r w:rsidR="004539E9">
              <w:rPr>
                <w:rFonts w:ascii="宋体" w:hAnsi="宋体" w:hint="eastAsia"/>
                <w:szCs w:val="21"/>
              </w:rPr>
              <w:t>。</w:t>
            </w:r>
          </w:p>
        </w:tc>
        <w:tc>
          <w:tcPr>
            <w:tcW w:w="1995" w:type="dxa"/>
            <w:tcMar>
              <w:top w:w="57" w:type="dxa"/>
              <w:bottom w:w="57" w:type="dxa"/>
            </w:tcMar>
            <w:vAlign w:val="center"/>
          </w:tcPr>
          <w:p w14:paraId="2EC2CEEE" w14:textId="77777777" w:rsidR="009A700A" w:rsidRDefault="00000000">
            <w:pPr>
              <w:snapToGrid w:val="0"/>
              <w:spacing w:line="320" w:lineRule="exact"/>
              <w:rPr>
                <w:rFonts w:ascii="宋体" w:hAnsi="宋体"/>
                <w:szCs w:val="21"/>
              </w:rPr>
            </w:pPr>
            <w:r>
              <w:rPr>
                <w:rFonts w:ascii="宋体" w:hAnsi="宋体" w:hint="eastAsia"/>
                <w:szCs w:val="21"/>
              </w:rPr>
              <w:t>在掌握市场供求规律的基础上，能够对某种的供求状况做出预测。</w:t>
            </w:r>
          </w:p>
        </w:tc>
      </w:tr>
      <w:tr w:rsidR="004539E9" w14:paraId="6DD59BCC" w14:textId="77777777">
        <w:trPr>
          <w:cantSplit/>
          <w:trHeight w:val="487"/>
          <w:tblHeader/>
        </w:trPr>
        <w:tc>
          <w:tcPr>
            <w:tcW w:w="738" w:type="dxa"/>
            <w:tcBorders>
              <w:top w:val="single" w:sz="4" w:space="0" w:color="auto"/>
            </w:tcBorders>
            <w:vAlign w:val="center"/>
          </w:tcPr>
          <w:p w14:paraId="787E9483" w14:textId="482957ED" w:rsidR="004539E9" w:rsidRDefault="005B4379">
            <w:pPr>
              <w:spacing w:line="320" w:lineRule="exact"/>
              <w:jc w:val="center"/>
              <w:rPr>
                <w:rFonts w:ascii="宋体" w:hAnsi="宋体" w:hint="eastAsia"/>
                <w:szCs w:val="21"/>
              </w:rPr>
            </w:pPr>
            <w:r>
              <w:rPr>
                <w:rFonts w:ascii="宋体" w:hAnsi="宋体" w:hint="eastAsia"/>
                <w:szCs w:val="21"/>
              </w:rPr>
              <w:t>3</w:t>
            </w:r>
          </w:p>
        </w:tc>
        <w:tc>
          <w:tcPr>
            <w:tcW w:w="1680" w:type="dxa"/>
            <w:tcBorders>
              <w:right w:val="single" w:sz="4" w:space="0" w:color="auto"/>
            </w:tcBorders>
            <w:vAlign w:val="center"/>
          </w:tcPr>
          <w:p w14:paraId="2B146AE4" w14:textId="022CA060" w:rsidR="004539E9" w:rsidRPr="004539E9" w:rsidRDefault="004539E9">
            <w:pPr>
              <w:spacing w:line="320" w:lineRule="exact"/>
              <w:jc w:val="center"/>
              <w:rPr>
                <w:rFonts w:ascii="宋体" w:hAnsi="宋体" w:hint="eastAsia"/>
                <w:color w:val="000000"/>
                <w:szCs w:val="21"/>
              </w:rPr>
            </w:pPr>
            <w:r>
              <w:rPr>
                <w:rFonts w:hint="eastAsia"/>
              </w:rPr>
              <w:t>充分认识弹性</w:t>
            </w:r>
          </w:p>
        </w:tc>
        <w:tc>
          <w:tcPr>
            <w:tcW w:w="2205" w:type="dxa"/>
            <w:tcBorders>
              <w:right w:val="single" w:sz="4" w:space="0" w:color="auto"/>
            </w:tcBorders>
            <w:tcMar>
              <w:top w:w="57" w:type="dxa"/>
              <w:bottom w:w="57" w:type="dxa"/>
            </w:tcMar>
            <w:vAlign w:val="center"/>
          </w:tcPr>
          <w:p w14:paraId="0FC63569" w14:textId="3D3015C9" w:rsidR="004539E9" w:rsidRPr="004539E9" w:rsidRDefault="004539E9" w:rsidP="004539E9">
            <w:pPr>
              <w:snapToGrid w:val="0"/>
              <w:spacing w:line="320" w:lineRule="exact"/>
              <w:rPr>
                <w:rFonts w:ascii="宋体" w:hAnsi="宋体" w:hint="eastAsia"/>
                <w:szCs w:val="21"/>
              </w:rPr>
            </w:pPr>
            <w:r w:rsidRPr="004539E9">
              <w:rPr>
                <w:rFonts w:ascii="宋体" w:hAnsi="宋体" w:hint="eastAsia"/>
                <w:szCs w:val="21"/>
              </w:rPr>
              <w:t>掌握需求弹性和供给弹性的相关概念；</w:t>
            </w:r>
          </w:p>
          <w:p w14:paraId="41FBB62A" w14:textId="78C09AAE" w:rsidR="004539E9" w:rsidRPr="004539E9" w:rsidRDefault="004539E9" w:rsidP="004539E9">
            <w:pPr>
              <w:snapToGrid w:val="0"/>
              <w:spacing w:line="320" w:lineRule="exact"/>
              <w:rPr>
                <w:rFonts w:ascii="宋体" w:hAnsi="宋体" w:hint="eastAsia"/>
                <w:szCs w:val="21"/>
              </w:rPr>
            </w:pPr>
            <w:r w:rsidRPr="004539E9">
              <w:rPr>
                <w:rFonts w:ascii="宋体" w:hAnsi="宋体" w:hint="eastAsia"/>
                <w:szCs w:val="21"/>
              </w:rPr>
              <w:t>会根据商品的不同特性区分其弹性特征；</w:t>
            </w:r>
          </w:p>
          <w:p w14:paraId="495565B3" w14:textId="452D9065" w:rsidR="004539E9" w:rsidRDefault="004539E9" w:rsidP="004539E9">
            <w:pPr>
              <w:snapToGrid w:val="0"/>
              <w:spacing w:line="320" w:lineRule="exact"/>
              <w:rPr>
                <w:rFonts w:ascii="宋体" w:hAnsi="宋体" w:hint="eastAsia"/>
                <w:szCs w:val="21"/>
              </w:rPr>
            </w:pPr>
            <w:r w:rsidRPr="004539E9">
              <w:rPr>
                <w:rFonts w:ascii="宋体" w:hAnsi="宋体" w:hint="eastAsia"/>
                <w:szCs w:val="21"/>
              </w:rPr>
              <w:t>掌握商品需求弹性与总收益的关系</w:t>
            </w:r>
            <w:r>
              <w:rPr>
                <w:rFonts w:ascii="宋体" w:hAnsi="宋体" w:hint="eastAsia"/>
                <w:szCs w:val="21"/>
              </w:rPr>
              <w:t>。</w:t>
            </w:r>
          </w:p>
        </w:tc>
        <w:tc>
          <w:tcPr>
            <w:tcW w:w="2205" w:type="dxa"/>
            <w:tcBorders>
              <w:left w:val="single" w:sz="4" w:space="0" w:color="auto"/>
            </w:tcBorders>
            <w:vAlign w:val="center"/>
          </w:tcPr>
          <w:p w14:paraId="6C2B58B2" w14:textId="45CAEA32" w:rsidR="004539E9" w:rsidRDefault="004539E9">
            <w:pPr>
              <w:snapToGrid w:val="0"/>
              <w:spacing w:line="320" w:lineRule="exact"/>
              <w:rPr>
                <w:rFonts w:ascii="宋体" w:hAnsi="宋体" w:hint="eastAsia"/>
                <w:szCs w:val="21"/>
              </w:rPr>
            </w:pPr>
            <w:r>
              <w:rPr>
                <w:rFonts w:ascii="宋体" w:hAnsi="宋体" w:hint="eastAsia"/>
                <w:szCs w:val="21"/>
              </w:rPr>
              <w:t>了解需求弹性、价格弹性的概念、计算及影响因素，掌握弹性的应用</w:t>
            </w:r>
          </w:p>
        </w:tc>
        <w:tc>
          <w:tcPr>
            <w:tcW w:w="1995" w:type="dxa"/>
            <w:tcMar>
              <w:top w:w="57" w:type="dxa"/>
              <w:bottom w:w="57" w:type="dxa"/>
            </w:tcMar>
            <w:vAlign w:val="center"/>
          </w:tcPr>
          <w:p w14:paraId="55F6883E" w14:textId="3D946E33" w:rsidR="004539E9" w:rsidRDefault="004539E9" w:rsidP="004539E9">
            <w:pPr>
              <w:snapToGrid w:val="0"/>
              <w:spacing w:line="320" w:lineRule="exact"/>
              <w:rPr>
                <w:rFonts w:ascii="宋体" w:hAnsi="宋体" w:hint="eastAsia"/>
                <w:szCs w:val="21"/>
              </w:rPr>
            </w:pPr>
            <w:r w:rsidRPr="004539E9">
              <w:rPr>
                <w:rFonts w:ascii="宋体" w:hAnsi="宋体" w:hint="eastAsia"/>
                <w:szCs w:val="21"/>
              </w:rPr>
              <w:t>能够熟练掌握需求弹性的应用；能够运用弹性理论指导消费者和生产者的决策。</w:t>
            </w:r>
          </w:p>
        </w:tc>
      </w:tr>
      <w:tr w:rsidR="009A700A" w14:paraId="30CC7480" w14:textId="77777777">
        <w:trPr>
          <w:cantSplit/>
          <w:trHeight w:val="487"/>
          <w:tblHeader/>
        </w:trPr>
        <w:tc>
          <w:tcPr>
            <w:tcW w:w="738" w:type="dxa"/>
            <w:tcBorders>
              <w:top w:val="single" w:sz="4" w:space="0" w:color="auto"/>
              <w:bottom w:val="single" w:sz="12" w:space="0" w:color="auto"/>
            </w:tcBorders>
            <w:vAlign w:val="center"/>
          </w:tcPr>
          <w:p w14:paraId="66E1D59B" w14:textId="68F0156A" w:rsidR="009A700A" w:rsidRDefault="004539E9">
            <w:pPr>
              <w:spacing w:line="320" w:lineRule="exact"/>
              <w:jc w:val="center"/>
              <w:rPr>
                <w:rFonts w:ascii="宋体" w:hAnsi="宋体"/>
                <w:szCs w:val="21"/>
              </w:rPr>
            </w:pPr>
            <w:r>
              <w:rPr>
                <w:rFonts w:ascii="宋体" w:hAnsi="宋体"/>
                <w:szCs w:val="21"/>
              </w:rPr>
              <w:t>4</w:t>
            </w:r>
          </w:p>
        </w:tc>
        <w:tc>
          <w:tcPr>
            <w:tcW w:w="1680" w:type="dxa"/>
            <w:tcBorders>
              <w:bottom w:val="single" w:sz="12" w:space="0" w:color="auto"/>
              <w:right w:val="single" w:sz="4" w:space="0" w:color="auto"/>
            </w:tcBorders>
            <w:vAlign w:val="center"/>
          </w:tcPr>
          <w:p w14:paraId="00CC7C1F" w14:textId="3ADACAB2" w:rsidR="009A700A" w:rsidRPr="004539E9" w:rsidRDefault="004539E9" w:rsidP="004539E9">
            <w:pPr>
              <w:spacing w:line="360" w:lineRule="auto"/>
              <w:rPr>
                <w:rFonts w:hint="eastAsia"/>
              </w:rPr>
            </w:pPr>
            <w:r>
              <w:rPr>
                <w:rFonts w:hint="eastAsia"/>
              </w:rPr>
              <w:t>学会理性消费</w:t>
            </w:r>
          </w:p>
        </w:tc>
        <w:tc>
          <w:tcPr>
            <w:tcW w:w="2205" w:type="dxa"/>
            <w:tcBorders>
              <w:bottom w:val="single" w:sz="12" w:space="0" w:color="auto"/>
              <w:right w:val="single" w:sz="4" w:space="0" w:color="auto"/>
            </w:tcBorders>
            <w:tcMar>
              <w:top w:w="57" w:type="dxa"/>
              <w:bottom w:w="57" w:type="dxa"/>
            </w:tcMar>
            <w:vAlign w:val="center"/>
          </w:tcPr>
          <w:p w14:paraId="3FC26F74" w14:textId="77777777" w:rsidR="009A700A" w:rsidRDefault="00000000">
            <w:pPr>
              <w:snapToGrid w:val="0"/>
              <w:spacing w:line="320" w:lineRule="exact"/>
              <w:rPr>
                <w:rFonts w:ascii="宋体" w:hAnsi="宋体"/>
                <w:szCs w:val="21"/>
              </w:rPr>
            </w:pPr>
            <w:r>
              <w:rPr>
                <w:rFonts w:ascii="宋体" w:hAnsi="宋体" w:hint="eastAsia"/>
                <w:szCs w:val="21"/>
              </w:rPr>
              <w:t>掌握实现消费者均衡的条件</w:t>
            </w:r>
          </w:p>
        </w:tc>
        <w:tc>
          <w:tcPr>
            <w:tcW w:w="2205" w:type="dxa"/>
            <w:tcBorders>
              <w:left w:val="single" w:sz="4" w:space="0" w:color="auto"/>
              <w:bottom w:val="single" w:sz="12" w:space="0" w:color="auto"/>
            </w:tcBorders>
            <w:vAlign w:val="center"/>
          </w:tcPr>
          <w:p w14:paraId="213A85D7" w14:textId="77777777" w:rsidR="009A700A" w:rsidRDefault="00000000">
            <w:pPr>
              <w:snapToGrid w:val="0"/>
              <w:spacing w:line="320" w:lineRule="exact"/>
              <w:rPr>
                <w:rFonts w:ascii="宋体" w:hAnsi="宋体"/>
                <w:szCs w:val="21"/>
              </w:rPr>
            </w:pPr>
            <w:r>
              <w:rPr>
                <w:rFonts w:ascii="宋体" w:hAnsi="宋体" w:hint="eastAsia"/>
                <w:szCs w:val="21"/>
              </w:rPr>
              <w:t>了解效用的概念；理解边际效用的递减规律；了解边际效用分析方法；掌握无差异曲线分析法。</w:t>
            </w:r>
          </w:p>
        </w:tc>
        <w:tc>
          <w:tcPr>
            <w:tcW w:w="1995" w:type="dxa"/>
            <w:tcBorders>
              <w:bottom w:val="single" w:sz="12" w:space="0" w:color="auto"/>
            </w:tcBorders>
            <w:tcMar>
              <w:top w:w="57" w:type="dxa"/>
              <w:bottom w:w="57" w:type="dxa"/>
            </w:tcMar>
            <w:vAlign w:val="center"/>
          </w:tcPr>
          <w:p w14:paraId="5D2D6019" w14:textId="77777777" w:rsidR="009A700A" w:rsidRDefault="00000000">
            <w:pPr>
              <w:snapToGrid w:val="0"/>
              <w:spacing w:line="320" w:lineRule="exact"/>
              <w:rPr>
                <w:rFonts w:ascii="宋体" w:hAnsi="宋体"/>
                <w:szCs w:val="21"/>
              </w:rPr>
            </w:pPr>
            <w:r>
              <w:rPr>
                <w:rFonts w:ascii="宋体" w:hAnsi="宋体" w:hint="eastAsia"/>
                <w:szCs w:val="21"/>
              </w:rPr>
              <w:t>能够利用效用理论对自己的收入做出合理化安排。</w:t>
            </w:r>
          </w:p>
        </w:tc>
      </w:tr>
      <w:tr w:rsidR="009A700A" w14:paraId="16DE59A5" w14:textId="77777777">
        <w:trPr>
          <w:cantSplit/>
          <w:trHeight w:val="487"/>
          <w:tblHeader/>
        </w:trPr>
        <w:tc>
          <w:tcPr>
            <w:tcW w:w="738" w:type="dxa"/>
            <w:tcBorders>
              <w:top w:val="single" w:sz="6" w:space="0" w:color="auto"/>
            </w:tcBorders>
            <w:vAlign w:val="center"/>
          </w:tcPr>
          <w:p w14:paraId="2E9E2F0A" w14:textId="419131BA" w:rsidR="009A700A" w:rsidRDefault="005B4379">
            <w:pPr>
              <w:spacing w:line="320" w:lineRule="exact"/>
              <w:jc w:val="center"/>
              <w:rPr>
                <w:rFonts w:ascii="宋体" w:hAnsi="宋体"/>
                <w:szCs w:val="21"/>
              </w:rPr>
            </w:pPr>
            <w:r>
              <w:rPr>
                <w:rFonts w:ascii="宋体" w:hAnsi="宋体"/>
                <w:szCs w:val="21"/>
              </w:rPr>
              <w:lastRenderedPageBreak/>
              <w:t>5</w:t>
            </w:r>
          </w:p>
        </w:tc>
        <w:tc>
          <w:tcPr>
            <w:tcW w:w="1680" w:type="dxa"/>
            <w:tcBorders>
              <w:top w:val="single" w:sz="6" w:space="0" w:color="auto"/>
              <w:right w:val="single" w:sz="4" w:space="0" w:color="auto"/>
            </w:tcBorders>
            <w:vAlign w:val="center"/>
          </w:tcPr>
          <w:p w14:paraId="057F52A0" w14:textId="2C03EE39" w:rsidR="009A700A" w:rsidRDefault="005B4379">
            <w:pPr>
              <w:spacing w:line="320" w:lineRule="exact"/>
              <w:jc w:val="center"/>
              <w:rPr>
                <w:rFonts w:ascii="宋体" w:hAnsi="宋体"/>
                <w:color w:val="000000"/>
                <w:szCs w:val="21"/>
              </w:rPr>
            </w:pPr>
            <w:r w:rsidRPr="005B4379">
              <w:rPr>
                <w:rFonts w:ascii="宋体" w:hAnsi="宋体" w:hint="eastAsia"/>
                <w:color w:val="000000"/>
                <w:szCs w:val="21"/>
              </w:rPr>
              <w:t>了解企业生产决策</w:t>
            </w:r>
          </w:p>
        </w:tc>
        <w:tc>
          <w:tcPr>
            <w:tcW w:w="2205" w:type="dxa"/>
            <w:tcBorders>
              <w:top w:val="single" w:sz="6" w:space="0" w:color="auto"/>
              <w:right w:val="single" w:sz="4" w:space="0" w:color="auto"/>
            </w:tcBorders>
            <w:tcMar>
              <w:top w:w="57" w:type="dxa"/>
              <w:bottom w:w="57" w:type="dxa"/>
            </w:tcMar>
            <w:vAlign w:val="center"/>
          </w:tcPr>
          <w:p w14:paraId="00917C40" w14:textId="77777777" w:rsidR="009A700A" w:rsidRDefault="00000000">
            <w:pPr>
              <w:snapToGrid w:val="0"/>
              <w:spacing w:line="320" w:lineRule="exact"/>
              <w:rPr>
                <w:rFonts w:ascii="宋体" w:hAnsi="宋体"/>
                <w:szCs w:val="21"/>
              </w:rPr>
            </w:pPr>
            <w:r>
              <w:rPr>
                <w:rFonts w:ascii="宋体" w:hAnsi="宋体" w:hint="eastAsia"/>
                <w:szCs w:val="21"/>
              </w:rPr>
              <w:t>掌握企业短期生产和长期生产的相关知识</w:t>
            </w:r>
          </w:p>
        </w:tc>
        <w:tc>
          <w:tcPr>
            <w:tcW w:w="2205" w:type="dxa"/>
            <w:tcBorders>
              <w:top w:val="single" w:sz="6" w:space="0" w:color="auto"/>
              <w:left w:val="single" w:sz="4" w:space="0" w:color="auto"/>
            </w:tcBorders>
            <w:vAlign w:val="center"/>
          </w:tcPr>
          <w:p w14:paraId="68585899" w14:textId="77777777" w:rsidR="009A700A" w:rsidRDefault="00000000">
            <w:pPr>
              <w:snapToGrid w:val="0"/>
              <w:spacing w:line="320" w:lineRule="exact"/>
              <w:rPr>
                <w:rFonts w:ascii="宋体" w:hAnsi="宋体"/>
                <w:szCs w:val="21"/>
              </w:rPr>
            </w:pPr>
            <w:r>
              <w:rPr>
                <w:rFonts w:ascii="宋体" w:hAnsi="宋体" w:hint="eastAsia"/>
                <w:szCs w:val="21"/>
              </w:rPr>
              <w:t>了解生产函数的概念；了解单一可变生产要素条件下的产量变化规律；理解生产的合理区域；掌握两种生产要素合理组合的等成本曲线分析方法。</w:t>
            </w:r>
          </w:p>
        </w:tc>
        <w:tc>
          <w:tcPr>
            <w:tcW w:w="1995" w:type="dxa"/>
            <w:tcBorders>
              <w:top w:val="single" w:sz="6" w:space="0" w:color="auto"/>
            </w:tcBorders>
            <w:tcMar>
              <w:top w:w="57" w:type="dxa"/>
              <w:bottom w:w="57" w:type="dxa"/>
            </w:tcMar>
            <w:vAlign w:val="center"/>
          </w:tcPr>
          <w:p w14:paraId="204BCC03" w14:textId="77777777" w:rsidR="009A700A" w:rsidRDefault="00000000">
            <w:pPr>
              <w:snapToGrid w:val="0"/>
              <w:spacing w:line="320" w:lineRule="exact"/>
              <w:rPr>
                <w:rFonts w:ascii="宋体" w:hAnsi="宋体"/>
                <w:szCs w:val="21"/>
              </w:rPr>
            </w:pPr>
            <w:r>
              <w:rPr>
                <w:rFonts w:ascii="宋体" w:hAnsi="宋体" w:hint="eastAsia"/>
                <w:szCs w:val="21"/>
              </w:rPr>
              <w:t>能够对现实企业进行生产函数的建立与最优生产要素组合的确定。</w:t>
            </w:r>
          </w:p>
        </w:tc>
      </w:tr>
      <w:tr w:rsidR="009A700A" w14:paraId="3735D82F" w14:textId="77777777">
        <w:trPr>
          <w:cantSplit/>
          <w:trHeight w:val="495"/>
          <w:tblHeader/>
        </w:trPr>
        <w:tc>
          <w:tcPr>
            <w:tcW w:w="738" w:type="dxa"/>
            <w:tcBorders>
              <w:top w:val="single" w:sz="4" w:space="0" w:color="auto"/>
            </w:tcBorders>
            <w:vAlign w:val="center"/>
          </w:tcPr>
          <w:p w14:paraId="6B21DE83" w14:textId="24E7516A" w:rsidR="009A700A" w:rsidRDefault="005B4379">
            <w:pPr>
              <w:spacing w:line="320" w:lineRule="exact"/>
              <w:jc w:val="center"/>
              <w:rPr>
                <w:rFonts w:ascii="宋体" w:hAnsi="宋体"/>
                <w:szCs w:val="21"/>
              </w:rPr>
            </w:pPr>
            <w:r>
              <w:rPr>
                <w:rFonts w:ascii="宋体" w:hAnsi="宋体"/>
                <w:szCs w:val="21"/>
              </w:rPr>
              <w:t>6</w:t>
            </w:r>
          </w:p>
        </w:tc>
        <w:tc>
          <w:tcPr>
            <w:tcW w:w="1680" w:type="dxa"/>
            <w:tcBorders>
              <w:right w:val="single" w:sz="4" w:space="0" w:color="auto"/>
            </w:tcBorders>
            <w:vAlign w:val="center"/>
          </w:tcPr>
          <w:p w14:paraId="0D62440D" w14:textId="6298F046" w:rsidR="009A700A" w:rsidRDefault="005B4379">
            <w:pPr>
              <w:spacing w:line="320" w:lineRule="exact"/>
              <w:jc w:val="center"/>
              <w:rPr>
                <w:rFonts w:ascii="宋体" w:hAnsi="宋体"/>
                <w:color w:val="000000"/>
                <w:szCs w:val="21"/>
              </w:rPr>
            </w:pPr>
            <w:r w:rsidRPr="00E509F8">
              <w:rPr>
                <w:rFonts w:hint="eastAsia"/>
              </w:rPr>
              <w:t>解析企业成本与收益</w:t>
            </w:r>
          </w:p>
        </w:tc>
        <w:tc>
          <w:tcPr>
            <w:tcW w:w="2205" w:type="dxa"/>
            <w:tcBorders>
              <w:right w:val="single" w:sz="4" w:space="0" w:color="auto"/>
            </w:tcBorders>
            <w:tcMar>
              <w:top w:w="57" w:type="dxa"/>
              <w:bottom w:w="57" w:type="dxa"/>
            </w:tcMar>
            <w:vAlign w:val="center"/>
          </w:tcPr>
          <w:p w14:paraId="0DD94EF6" w14:textId="77777777" w:rsidR="009A700A" w:rsidRDefault="00000000">
            <w:pPr>
              <w:snapToGrid w:val="0"/>
              <w:spacing w:line="320" w:lineRule="exact"/>
              <w:rPr>
                <w:rFonts w:ascii="宋体" w:hAnsi="宋体"/>
                <w:szCs w:val="21"/>
              </w:rPr>
            </w:pPr>
            <w:r>
              <w:rPr>
                <w:rFonts w:ascii="宋体" w:hAnsi="宋体" w:hint="eastAsia"/>
                <w:szCs w:val="21"/>
              </w:rPr>
              <w:t>掌握企业各个成本变量的含义及关系</w:t>
            </w:r>
          </w:p>
        </w:tc>
        <w:tc>
          <w:tcPr>
            <w:tcW w:w="2205" w:type="dxa"/>
            <w:tcBorders>
              <w:left w:val="single" w:sz="4" w:space="0" w:color="auto"/>
            </w:tcBorders>
            <w:vAlign w:val="center"/>
          </w:tcPr>
          <w:p w14:paraId="64B6FB99" w14:textId="77777777" w:rsidR="009A700A" w:rsidRDefault="00000000">
            <w:pPr>
              <w:snapToGrid w:val="0"/>
              <w:spacing w:line="320" w:lineRule="exact"/>
              <w:rPr>
                <w:rFonts w:ascii="宋体" w:hAnsi="宋体"/>
                <w:szCs w:val="21"/>
              </w:rPr>
            </w:pPr>
            <w:r>
              <w:rPr>
                <w:rFonts w:ascii="宋体" w:hAnsi="宋体" w:hint="eastAsia"/>
                <w:szCs w:val="21"/>
              </w:rPr>
              <w:t>理解成本的含义；了解短期总成本、平均成本、边际成本的关系；掌握短期成本的简单计算；了解长期成本与短期成本的区别；理解厂商的利润最大化目标。</w:t>
            </w:r>
          </w:p>
        </w:tc>
        <w:tc>
          <w:tcPr>
            <w:tcW w:w="1995" w:type="dxa"/>
            <w:tcMar>
              <w:top w:w="57" w:type="dxa"/>
              <w:bottom w:w="57" w:type="dxa"/>
            </w:tcMar>
            <w:vAlign w:val="center"/>
          </w:tcPr>
          <w:p w14:paraId="5ADEFA51" w14:textId="77777777" w:rsidR="009A700A" w:rsidRDefault="00000000">
            <w:pPr>
              <w:snapToGrid w:val="0"/>
              <w:spacing w:line="320" w:lineRule="exact"/>
              <w:rPr>
                <w:rFonts w:ascii="宋体" w:hAnsi="宋体"/>
                <w:szCs w:val="21"/>
              </w:rPr>
            </w:pPr>
            <w:r>
              <w:rPr>
                <w:rFonts w:ascii="宋体" w:hAnsi="宋体" w:hint="eastAsia"/>
                <w:szCs w:val="21"/>
              </w:rPr>
              <w:t>能够对企业的成本构成进行分析，以实现利润最大化。</w:t>
            </w:r>
          </w:p>
        </w:tc>
      </w:tr>
      <w:tr w:rsidR="009A700A" w14:paraId="5D74EF45" w14:textId="77777777">
        <w:trPr>
          <w:cantSplit/>
          <w:trHeight w:val="495"/>
          <w:tblHeader/>
        </w:trPr>
        <w:tc>
          <w:tcPr>
            <w:tcW w:w="738" w:type="dxa"/>
            <w:tcBorders>
              <w:top w:val="single" w:sz="4" w:space="0" w:color="auto"/>
              <w:left w:val="single" w:sz="12" w:space="0" w:color="auto"/>
              <w:bottom w:val="single" w:sz="6" w:space="0" w:color="auto"/>
              <w:right w:val="single" w:sz="6" w:space="0" w:color="auto"/>
            </w:tcBorders>
            <w:vAlign w:val="center"/>
          </w:tcPr>
          <w:p w14:paraId="27B345FD" w14:textId="342830D8" w:rsidR="009A700A" w:rsidRDefault="005B4379">
            <w:pPr>
              <w:spacing w:line="320" w:lineRule="exact"/>
              <w:jc w:val="center"/>
              <w:rPr>
                <w:rFonts w:ascii="宋体" w:hAnsi="宋体"/>
                <w:szCs w:val="21"/>
              </w:rPr>
            </w:pPr>
            <w:r>
              <w:rPr>
                <w:rFonts w:ascii="宋体" w:hAnsi="宋体"/>
                <w:szCs w:val="21"/>
              </w:rPr>
              <w:t>7</w:t>
            </w:r>
          </w:p>
        </w:tc>
        <w:tc>
          <w:tcPr>
            <w:tcW w:w="1680" w:type="dxa"/>
            <w:tcBorders>
              <w:top w:val="single" w:sz="6" w:space="0" w:color="auto"/>
              <w:left w:val="single" w:sz="6" w:space="0" w:color="auto"/>
              <w:bottom w:val="single" w:sz="6" w:space="0" w:color="auto"/>
              <w:right w:val="single" w:sz="4" w:space="0" w:color="auto"/>
            </w:tcBorders>
            <w:vAlign w:val="center"/>
          </w:tcPr>
          <w:p w14:paraId="2390B641" w14:textId="52D66257" w:rsidR="009A700A" w:rsidRDefault="005B4379">
            <w:pPr>
              <w:spacing w:line="320" w:lineRule="exact"/>
              <w:jc w:val="center"/>
              <w:rPr>
                <w:rFonts w:ascii="宋体" w:hAnsi="宋体"/>
                <w:color w:val="000000"/>
                <w:szCs w:val="21"/>
              </w:rPr>
            </w:pPr>
            <w:r w:rsidRPr="00E509F8">
              <w:rPr>
                <w:rFonts w:hint="eastAsia"/>
              </w:rPr>
              <w:t>探知企业市场竞争策略</w:t>
            </w:r>
          </w:p>
        </w:tc>
        <w:tc>
          <w:tcPr>
            <w:tcW w:w="2205" w:type="dxa"/>
            <w:tcBorders>
              <w:top w:val="single" w:sz="6" w:space="0" w:color="auto"/>
              <w:left w:val="single" w:sz="6" w:space="0" w:color="auto"/>
              <w:bottom w:val="single" w:sz="6" w:space="0" w:color="auto"/>
              <w:right w:val="single" w:sz="4" w:space="0" w:color="auto"/>
            </w:tcBorders>
            <w:tcMar>
              <w:top w:w="57" w:type="dxa"/>
              <w:bottom w:w="57" w:type="dxa"/>
            </w:tcMar>
            <w:vAlign w:val="center"/>
          </w:tcPr>
          <w:p w14:paraId="01ACB010" w14:textId="77777777" w:rsidR="009A700A" w:rsidRDefault="00000000">
            <w:pPr>
              <w:snapToGrid w:val="0"/>
              <w:spacing w:line="320" w:lineRule="exact"/>
              <w:rPr>
                <w:rFonts w:ascii="宋体" w:hAnsi="宋体"/>
                <w:szCs w:val="21"/>
              </w:rPr>
            </w:pPr>
            <w:r>
              <w:rPr>
                <w:rFonts w:ascii="宋体" w:hAnsi="宋体" w:hint="eastAsia"/>
                <w:szCs w:val="21"/>
              </w:rPr>
              <w:t>掌握各个市场类型的特点及均衡产量的确定方法</w:t>
            </w:r>
          </w:p>
        </w:tc>
        <w:tc>
          <w:tcPr>
            <w:tcW w:w="2205" w:type="dxa"/>
            <w:tcBorders>
              <w:top w:val="single" w:sz="6" w:space="0" w:color="auto"/>
              <w:left w:val="single" w:sz="4" w:space="0" w:color="auto"/>
              <w:bottom w:val="single" w:sz="6" w:space="0" w:color="auto"/>
              <w:right w:val="single" w:sz="6" w:space="0" w:color="auto"/>
            </w:tcBorders>
            <w:vAlign w:val="center"/>
          </w:tcPr>
          <w:p w14:paraId="58EAFE1F" w14:textId="77777777" w:rsidR="009A700A" w:rsidRDefault="00000000">
            <w:pPr>
              <w:snapToGrid w:val="0"/>
              <w:spacing w:line="320" w:lineRule="exact"/>
              <w:rPr>
                <w:rFonts w:ascii="宋体" w:hAnsi="宋体"/>
                <w:szCs w:val="21"/>
              </w:rPr>
            </w:pPr>
            <w:r>
              <w:rPr>
                <w:rFonts w:ascii="宋体" w:hAnsi="宋体" w:hint="eastAsia"/>
                <w:szCs w:val="21"/>
              </w:rPr>
              <w:t>了解四种市场结构类型及其特点；理解完全竞争厂商的特点；掌握完全竞争市场商品价格的决定以及厂商如何决定其产量；理解完全垄断厂商的特点；掌握完全垄断市场商品价格的决定以及厂商如何决定其产量。</w:t>
            </w:r>
          </w:p>
        </w:tc>
        <w:tc>
          <w:tcPr>
            <w:tcW w:w="1995" w:type="dxa"/>
            <w:tcBorders>
              <w:top w:val="single" w:sz="6" w:space="0" w:color="auto"/>
              <w:left w:val="single" w:sz="6" w:space="0" w:color="auto"/>
              <w:bottom w:val="single" w:sz="6" w:space="0" w:color="auto"/>
              <w:right w:val="single" w:sz="12" w:space="0" w:color="auto"/>
            </w:tcBorders>
            <w:tcMar>
              <w:top w:w="57" w:type="dxa"/>
              <w:bottom w:w="57" w:type="dxa"/>
            </w:tcMar>
            <w:vAlign w:val="center"/>
          </w:tcPr>
          <w:p w14:paraId="4A23E0D4" w14:textId="77777777" w:rsidR="009A700A" w:rsidRDefault="00000000">
            <w:pPr>
              <w:snapToGrid w:val="0"/>
              <w:spacing w:line="320" w:lineRule="exact"/>
              <w:rPr>
                <w:rFonts w:ascii="宋体" w:hAnsi="宋体"/>
                <w:szCs w:val="21"/>
              </w:rPr>
            </w:pPr>
            <w:r>
              <w:rPr>
                <w:rFonts w:ascii="宋体" w:hAnsi="宋体" w:hint="eastAsia"/>
                <w:szCs w:val="21"/>
              </w:rPr>
              <w:t>通过对企业所处的市场类型，能够分析企业实现利润最大化的途径。</w:t>
            </w:r>
          </w:p>
        </w:tc>
      </w:tr>
      <w:tr w:rsidR="009A700A" w14:paraId="463CBBA8" w14:textId="77777777">
        <w:trPr>
          <w:cantSplit/>
          <w:trHeight w:val="1419"/>
          <w:tblHeader/>
        </w:trPr>
        <w:tc>
          <w:tcPr>
            <w:tcW w:w="738" w:type="dxa"/>
            <w:tcBorders>
              <w:top w:val="single" w:sz="4" w:space="0" w:color="auto"/>
              <w:left w:val="single" w:sz="12" w:space="0" w:color="auto"/>
              <w:bottom w:val="single" w:sz="6" w:space="0" w:color="auto"/>
              <w:right w:val="single" w:sz="6" w:space="0" w:color="auto"/>
            </w:tcBorders>
            <w:vAlign w:val="center"/>
          </w:tcPr>
          <w:p w14:paraId="6A0C0421" w14:textId="6EC07369" w:rsidR="009A700A" w:rsidRDefault="005B4379">
            <w:pPr>
              <w:spacing w:line="320" w:lineRule="exact"/>
              <w:jc w:val="center"/>
              <w:rPr>
                <w:rFonts w:ascii="宋体" w:hAnsi="宋体"/>
                <w:szCs w:val="21"/>
              </w:rPr>
            </w:pPr>
            <w:r>
              <w:rPr>
                <w:rFonts w:ascii="宋体" w:hAnsi="宋体"/>
                <w:szCs w:val="21"/>
              </w:rPr>
              <w:t>8</w:t>
            </w:r>
          </w:p>
        </w:tc>
        <w:tc>
          <w:tcPr>
            <w:tcW w:w="1680" w:type="dxa"/>
            <w:tcBorders>
              <w:top w:val="single" w:sz="6" w:space="0" w:color="auto"/>
              <w:left w:val="single" w:sz="6" w:space="0" w:color="auto"/>
              <w:bottom w:val="single" w:sz="6" w:space="0" w:color="auto"/>
              <w:right w:val="single" w:sz="4" w:space="0" w:color="auto"/>
            </w:tcBorders>
            <w:vAlign w:val="center"/>
          </w:tcPr>
          <w:p w14:paraId="6A074C90" w14:textId="65CEDB9E" w:rsidR="009A700A" w:rsidRDefault="005B4379">
            <w:pPr>
              <w:spacing w:line="320" w:lineRule="exact"/>
              <w:jc w:val="center"/>
              <w:rPr>
                <w:rFonts w:ascii="宋体" w:hAnsi="宋体"/>
                <w:color w:val="000000"/>
                <w:szCs w:val="21"/>
              </w:rPr>
            </w:pPr>
            <w:r w:rsidRPr="00AA0291">
              <w:rPr>
                <w:rFonts w:hint="eastAsia"/>
              </w:rPr>
              <w:t>正确认识市场失灵与政府干预</w:t>
            </w:r>
          </w:p>
        </w:tc>
        <w:tc>
          <w:tcPr>
            <w:tcW w:w="2205" w:type="dxa"/>
            <w:tcBorders>
              <w:top w:val="single" w:sz="6" w:space="0" w:color="auto"/>
              <w:left w:val="single" w:sz="6" w:space="0" w:color="auto"/>
              <w:bottom w:val="single" w:sz="6" w:space="0" w:color="auto"/>
              <w:right w:val="single" w:sz="4" w:space="0" w:color="auto"/>
            </w:tcBorders>
            <w:tcMar>
              <w:top w:w="57" w:type="dxa"/>
              <w:bottom w:w="57" w:type="dxa"/>
            </w:tcMar>
            <w:vAlign w:val="center"/>
          </w:tcPr>
          <w:p w14:paraId="351123B4" w14:textId="77777777" w:rsidR="009A700A" w:rsidRDefault="00000000">
            <w:pPr>
              <w:snapToGrid w:val="0"/>
              <w:spacing w:line="320" w:lineRule="exact"/>
              <w:rPr>
                <w:rFonts w:ascii="宋体" w:hAnsi="宋体"/>
                <w:szCs w:val="21"/>
              </w:rPr>
            </w:pPr>
            <w:r>
              <w:rPr>
                <w:rFonts w:ascii="宋体" w:hAnsi="宋体" w:hint="eastAsia"/>
                <w:szCs w:val="21"/>
              </w:rPr>
              <w:t>掌握产生市场失灵的原因和政府针对市场失灵的微观经济政策。</w:t>
            </w:r>
          </w:p>
        </w:tc>
        <w:tc>
          <w:tcPr>
            <w:tcW w:w="2205" w:type="dxa"/>
            <w:tcBorders>
              <w:top w:val="single" w:sz="6" w:space="0" w:color="auto"/>
              <w:left w:val="single" w:sz="4" w:space="0" w:color="auto"/>
              <w:bottom w:val="single" w:sz="6" w:space="0" w:color="auto"/>
              <w:right w:val="single" w:sz="6" w:space="0" w:color="auto"/>
            </w:tcBorders>
            <w:vAlign w:val="center"/>
          </w:tcPr>
          <w:p w14:paraId="6D937FBD" w14:textId="77777777" w:rsidR="009A700A" w:rsidRDefault="00000000">
            <w:pPr>
              <w:snapToGrid w:val="0"/>
              <w:spacing w:line="320" w:lineRule="exact"/>
              <w:rPr>
                <w:rFonts w:ascii="宋体" w:hAnsi="宋体"/>
                <w:szCs w:val="21"/>
              </w:rPr>
            </w:pPr>
            <w:r>
              <w:rPr>
                <w:rFonts w:ascii="宋体" w:hAnsi="宋体" w:hint="eastAsia"/>
                <w:szCs w:val="21"/>
              </w:rPr>
              <w:t>产生市场失灵的原因，针对不同的情况政府应该采取的微观经济政策。</w:t>
            </w:r>
          </w:p>
        </w:tc>
        <w:tc>
          <w:tcPr>
            <w:tcW w:w="1995" w:type="dxa"/>
            <w:tcBorders>
              <w:top w:val="single" w:sz="6" w:space="0" w:color="auto"/>
              <w:left w:val="single" w:sz="6" w:space="0" w:color="auto"/>
              <w:bottom w:val="single" w:sz="6" w:space="0" w:color="auto"/>
              <w:right w:val="single" w:sz="12" w:space="0" w:color="auto"/>
            </w:tcBorders>
            <w:tcMar>
              <w:top w:w="57" w:type="dxa"/>
              <w:bottom w:w="57" w:type="dxa"/>
            </w:tcMar>
            <w:vAlign w:val="center"/>
          </w:tcPr>
          <w:p w14:paraId="4E985D36" w14:textId="77777777" w:rsidR="009A700A" w:rsidRDefault="00000000">
            <w:pPr>
              <w:snapToGrid w:val="0"/>
              <w:spacing w:line="320" w:lineRule="exact"/>
              <w:rPr>
                <w:rFonts w:ascii="宋体" w:hAnsi="宋体"/>
                <w:szCs w:val="21"/>
              </w:rPr>
            </w:pPr>
            <w:r>
              <w:rPr>
                <w:rFonts w:ascii="宋体" w:hAnsi="宋体" w:hint="eastAsia"/>
                <w:szCs w:val="21"/>
              </w:rPr>
              <w:t>通过报纸、杂志或网络，找到近期中央政府出台的微观经济政策两到三个，说明实施这些政策的目的以及可能产生的效果。</w:t>
            </w:r>
          </w:p>
        </w:tc>
      </w:tr>
      <w:tr w:rsidR="009A700A" w14:paraId="2B555025" w14:textId="77777777">
        <w:trPr>
          <w:cantSplit/>
          <w:trHeight w:val="495"/>
          <w:tblHeader/>
        </w:trPr>
        <w:tc>
          <w:tcPr>
            <w:tcW w:w="738" w:type="dxa"/>
            <w:tcBorders>
              <w:top w:val="single" w:sz="4" w:space="0" w:color="auto"/>
              <w:left w:val="single" w:sz="12" w:space="0" w:color="auto"/>
              <w:bottom w:val="single" w:sz="6" w:space="0" w:color="auto"/>
              <w:right w:val="single" w:sz="6" w:space="0" w:color="auto"/>
            </w:tcBorders>
            <w:vAlign w:val="center"/>
          </w:tcPr>
          <w:p w14:paraId="22F7EA1C" w14:textId="5683CBB7" w:rsidR="009A700A" w:rsidRDefault="005B4379">
            <w:pPr>
              <w:spacing w:line="320" w:lineRule="exact"/>
              <w:jc w:val="center"/>
              <w:rPr>
                <w:rFonts w:ascii="宋体" w:hAnsi="宋体"/>
                <w:szCs w:val="21"/>
              </w:rPr>
            </w:pPr>
            <w:r>
              <w:rPr>
                <w:rFonts w:ascii="宋体" w:hAnsi="宋体"/>
                <w:szCs w:val="21"/>
              </w:rPr>
              <w:lastRenderedPageBreak/>
              <w:t>9</w:t>
            </w:r>
          </w:p>
        </w:tc>
        <w:tc>
          <w:tcPr>
            <w:tcW w:w="1680" w:type="dxa"/>
            <w:tcBorders>
              <w:top w:val="single" w:sz="6" w:space="0" w:color="auto"/>
              <w:left w:val="single" w:sz="6" w:space="0" w:color="auto"/>
              <w:bottom w:val="single" w:sz="6" w:space="0" w:color="auto"/>
              <w:right w:val="single" w:sz="4" w:space="0" w:color="auto"/>
            </w:tcBorders>
            <w:vAlign w:val="center"/>
          </w:tcPr>
          <w:p w14:paraId="1BDCF1FE" w14:textId="19046560" w:rsidR="009A700A" w:rsidRDefault="005B4379">
            <w:pPr>
              <w:spacing w:line="320" w:lineRule="exact"/>
              <w:jc w:val="center"/>
              <w:rPr>
                <w:rFonts w:ascii="宋体" w:hAnsi="宋体"/>
                <w:color w:val="000000"/>
                <w:szCs w:val="21"/>
              </w:rPr>
            </w:pPr>
            <w:r w:rsidRPr="00AA0291">
              <w:rPr>
                <w:rFonts w:hint="eastAsia"/>
              </w:rPr>
              <w:t>国民收入核算的初步认识</w:t>
            </w:r>
          </w:p>
        </w:tc>
        <w:tc>
          <w:tcPr>
            <w:tcW w:w="2205" w:type="dxa"/>
            <w:tcBorders>
              <w:top w:val="single" w:sz="6" w:space="0" w:color="auto"/>
              <w:left w:val="single" w:sz="6" w:space="0" w:color="auto"/>
              <w:bottom w:val="single" w:sz="6" w:space="0" w:color="auto"/>
              <w:right w:val="single" w:sz="4" w:space="0" w:color="auto"/>
            </w:tcBorders>
            <w:tcMar>
              <w:top w:w="57" w:type="dxa"/>
              <w:bottom w:w="57" w:type="dxa"/>
            </w:tcMar>
            <w:vAlign w:val="center"/>
          </w:tcPr>
          <w:p w14:paraId="063C4B22" w14:textId="77777777" w:rsidR="009A700A" w:rsidRDefault="00000000">
            <w:pPr>
              <w:snapToGrid w:val="0"/>
              <w:spacing w:line="320" w:lineRule="exact"/>
              <w:rPr>
                <w:rFonts w:ascii="宋体" w:hAnsi="宋体"/>
                <w:szCs w:val="21"/>
              </w:rPr>
            </w:pPr>
            <w:r>
              <w:rPr>
                <w:rFonts w:ascii="宋体" w:hAnsi="宋体" w:hint="eastAsia"/>
                <w:szCs w:val="21"/>
              </w:rPr>
              <w:t>掌握GDP的含义及核算方法</w:t>
            </w:r>
          </w:p>
        </w:tc>
        <w:tc>
          <w:tcPr>
            <w:tcW w:w="2205" w:type="dxa"/>
            <w:tcBorders>
              <w:top w:val="single" w:sz="6" w:space="0" w:color="auto"/>
              <w:left w:val="single" w:sz="4" w:space="0" w:color="auto"/>
              <w:bottom w:val="single" w:sz="6" w:space="0" w:color="auto"/>
              <w:right w:val="single" w:sz="6" w:space="0" w:color="auto"/>
            </w:tcBorders>
            <w:vAlign w:val="center"/>
          </w:tcPr>
          <w:p w14:paraId="521B111F" w14:textId="77777777" w:rsidR="009A700A" w:rsidRDefault="00000000">
            <w:pPr>
              <w:snapToGrid w:val="0"/>
              <w:spacing w:line="320" w:lineRule="exact"/>
              <w:rPr>
                <w:rFonts w:ascii="宋体" w:hAnsi="宋体"/>
                <w:szCs w:val="21"/>
              </w:rPr>
            </w:pPr>
            <w:r>
              <w:rPr>
                <w:rFonts w:ascii="宋体" w:hAnsi="宋体" w:hint="eastAsia"/>
                <w:szCs w:val="21"/>
              </w:rPr>
              <w:t>重点掌握国民生产总值的含义；理解用支出法计算国民生产总值；掌握国民收入核算中五个总量的关系；区分实际国民生产总值与名义国民生产总值的关系。</w:t>
            </w:r>
          </w:p>
        </w:tc>
        <w:tc>
          <w:tcPr>
            <w:tcW w:w="1995" w:type="dxa"/>
            <w:tcBorders>
              <w:top w:val="single" w:sz="6" w:space="0" w:color="auto"/>
              <w:left w:val="single" w:sz="6" w:space="0" w:color="auto"/>
              <w:bottom w:val="single" w:sz="6" w:space="0" w:color="auto"/>
              <w:right w:val="single" w:sz="12" w:space="0" w:color="auto"/>
            </w:tcBorders>
            <w:tcMar>
              <w:top w:w="57" w:type="dxa"/>
              <w:bottom w:w="57" w:type="dxa"/>
            </w:tcMar>
            <w:vAlign w:val="center"/>
          </w:tcPr>
          <w:p w14:paraId="736CADD2" w14:textId="77777777" w:rsidR="009A700A" w:rsidRDefault="00000000">
            <w:pPr>
              <w:snapToGrid w:val="0"/>
              <w:spacing w:line="320" w:lineRule="exact"/>
              <w:rPr>
                <w:rFonts w:ascii="宋体" w:hAnsi="宋体"/>
                <w:szCs w:val="21"/>
              </w:rPr>
            </w:pPr>
            <w:r>
              <w:rPr>
                <w:rFonts w:ascii="宋体" w:hAnsi="宋体" w:hint="eastAsia"/>
                <w:szCs w:val="21"/>
              </w:rPr>
              <w:t>熟悉国家GDP核算过程及方法。</w:t>
            </w:r>
          </w:p>
        </w:tc>
      </w:tr>
      <w:tr w:rsidR="009A700A" w14:paraId="57361A1C" w14:textId="77777777">
        <w:trPr>
          <w:cantSplit/>
          <w:trHeight w:val="495"/>
          <w:tblHeader/>
        </w:trPr>
        <w:tc>
          <w:tcPr>
            <w:tcW w:w="738" w:type="dxa"/>
            <w:tcBorders>
              <w:top w:val="single" w:sz="4" w:space="0" w:color="auto"/>
              <w:left w:val="single" w:sz="12" w:space="0" w:color="auto"/>
              <w:bottom w:val="single" w:sz="6" w:space="0" w:color="auto"/>
              <w:right w:val="single" w:sz="6" w:space="0" w:color="auto"/>
            </w:tcBorders>
            <w:vAlign w:val="center"/>
          </w:tcPr>
          <w:p w14:paraId="02F062DA" w14:textId="4C629E96" w:rsidR="009A700A" w:rsidRDefault="005B4379">
            <w:pPr>
              <w:spacing w:line="320" w:lineRule="exact"/>
              <w:jc w:val="center"/>
              <w:rPr>
                <w:rFonts w:ascii="宋体" w:hAnsi="宋体"/>
                <w:szCs w:val="21"/>
              </w:rPr>
            </w:pPr>
            <w:r>
              <w:rPr>
                <w:rFonts w:ascii="宋体" w:hAnsi="宋体"/>
                <w:szCs w:val="21"/>
              </w:rPr>
              <w:t>10</w:t>
            </w:r>
          </w:p>
        </w:tc>
        <w:tc>
          <w:tcPr>
            <w:tcW w:w="1680" w:type="dxa"/>
            <w:tcBorders>
              <w:top w:val="single" w:sz="6" w:space="0" w:color="auto"/>
              <w:left w:val="single" w:sz="6" w:space="0" w:color="auto"/>
              <w:bottom w:val="single" w:sz="6" w:space="0" w:color="auto"/>
              <w:right w:val="single" w:sz="4" w:space="0" w:color="auto"/>
            </w:tcBorders>
            <w:vAlign w:val="center"/>
          </w:tcPr>
          <w:p w14:paraId="5B0CFCA4" w14:textId="642E995C" w:rsidR="009A700A" w:rsidRDefault="005B4379">
            <w:pPr>
              <w:spacing w:line="320" w:lineRule="exact"/>
              <w:jc w:val="center"/>
              <w:rPr>
                <w:rFonts w:ascii="宋体" w:hAnsi="宋体"/>
                <w:color w:val="000000"/>
                <w:szCs w:val="21"/>
              </w:rPr>
            </w:pPr>
            <w:r w:rsidRPr="00AA0291">
              <w:rPr>
                <w:rFonts w:hint="eastAsia"/>
              </w:rPr>
              <w:t>认知简单国民收入决定理论</w:t>
            </w:r>
          </w:p>
        </w:tc>
        <w:tc>
          <w:tcPr>
            <w:tcW w:w="2205" w:type="dxa"/>
            <w:tcBorders>
              <w:top w:val="single" w:sz="6" w:space="0" w:color="auto"/>
              <w:left w:val="single" w:sz="6" w:space="0" w:color="auto"/>
              <w:bottom w:val="single" w:sz="6" w:space="0" w:color="auto"/>
              <w:right w:val="single" w:sz="4" w:space="0" w:color="auto"/>
            </w:tcBorders>
            <w:tcMar>
              <w:top w:w="57" w:type="dxa"/>
              <w:bottom w:w="57" w:type="dxa"/>
            </w:tcMar>
            <w:vAlign w:val="center"/>
          </w:tcPr>
          <w:p w14:paraId="1C45094F" w14:textId="77777777" w:rsidR="009A700A" w:rsidRDefault="00000000">
            <w:pPr>
              <w:snapToGrid w:val="0"/>
              <w:spacing w:line="320" w:lineRule="exact"/>
              <w:rPr>
                <w:rFonts w:ascii="宋体" w:hAnsi="宋体"/>
                <w:szCs w:val="21"/>
              </w:rPr>
            </w:pPr>
            <w:r>
              <w:rPr>
                <w:rFonts w:ascii="宋体" w:hAnsi="宋体" w:hint="eastAsia"/>
                <w:szCs w:val="21"/>
              </w:rPr>
              <w:t>掌握影响国民收入的相关因素</w:t>
            </w:r>
          </w:p>
        </w:tc>
        <w:tc>
          <w:tcPr>
            <w:tcW w:w="2205" w:type="dxa"/>
            <w:tcBorders>
              <w:top w:val="single" w:sz="6" w:space="0" w:color="auto"/>
              <w:left w:val="single" w:sz="4" w:space="0" w:color="auto"/>
              <w:bottom w:val="single" w:sz="6" w:space="0" w:color="auto"/>
              <w:right w:val="single" w:sz="6" w:space="0" w:color="auto"/>
            </w:tcBorders>
          </w:tcPr>
          <w:p w14:paraId="1F82CB22" w14:textId="77777777" w:rsidR="009A700A" w:rsidRDefault="00000000">
            <w:pPr>
              <w:snapToGrid w:val="0"/>
              <w:spacing w:line="320" w:lineRule="exact"/>
              <w:rPr>
                <w:rFonts w:ascii="宋体" w:hAnsi="宋体"/>
                <w:szCs w:val="21"/>
              </w:rPr>
            </w:pPr>
            <w:r>
              <w:rPr>
                <w:rFonts w:ascii="宋体" w:hAnsi="宋体" w:hint="eastAsia"/>
                <w:szCs w:val="21"/>
              </w:rPr>
              <w:t>消费函数、平均消费倾向与边际消费倾向的含义；乘数的含义与计算；IS曲线、LM曲线的含义；了解需求变动时国民收入与价格的影响；总供给曲线变动时国民收入与价格的影响。</w:t>
            </w:r>
          </w:p>
        </w:tc>
        <w:tc>
          <w:tcPr>
            <w:tcW w:w="1995" w:type="dxa"/>
            <w:tcBorders>
              <w:top w:val="single" w:sz="6" w:space="0" w:color="auto"/>
              <w:left w:val="single" w:sz="6" w:space="0" w:color="auto"/>
              <w:bottom w:val="single" w:sz="6" w:space="0" w:color="auto"/>
              <w:right w:val="single" w:sz="12" w:space="0" w:color="auto"/>
            </w:tcBorders>
            <w:tcMar>
              <w:top w:w="57" w:type="dxa"/>
              <w:bottom w:w="57" w:type="dxa"/>
            </w:tcMar>
            <w:vAlign w:val="center"/>
          </w:tcPr>
          <w:p w14:paraId="77B78A00" w14:textId="77777777" w:rsidR="009A700A" w:rsidRDefault="00000000">
            <w:pPr>
              <w:snapToGrid w:val="0"/>
              <w:spacing w:line="320" w:lineRule="exact"/>
              <w:rPr>
                <w:rFonts w:ascii="宋体" w:hAnsi="宋体"/>
                <w:szCs w:val="21"/>
              </w:rPr>
            </w:pPr>
            <w:r>
              <w:rPr>
                <w:rFonts w:ascii="宋体" w:hAnsi="宋体" w:hint="eastAsia"/>
                <w:szCs w:val="21"/>
              </w:rPr>
              <w:t>会对国民经济的内在运行机制进行分析。</w:t>
            </w:r>
          </w:p>
        </w:tc>
      </w:tr>
      <w:tr w:rsidR="009A700A" w14:paraId="3C8FD18D" w14:textId="77777777">
        <w:trPr>
          <w:cantSplit/>
          <w:trHeight w:val="2523"/>
          <w:tblHeader/>
        </w:trPr>
        <w:tc>
          <w:tcPr>
            <w:tcW w:w="738" w:type="dxa"/>
            <w:tcBorders>
              <w:top w:val="single" w:sz="4" w:space="0" w:color="auto"/>
              <w:left w:val="single" w:sz="12" w:space="0" w:color="auto"/>
              <w:bottom w:val="single" w:sz="6" w:space="0" w:color="auto"/>
              <w:right w:val="single" w:sz="6" w:space="0" w:color="auto"/>
            </w:tcBorders>
            <w:vAlign w:val="center"/>
          </w:tcPr>
          <w:p w14:paraId="5194849B" w14:textId="6244DC67" w:rsidR="009A700A" w:rsidRDefault="00000000">
            <w:pPr>
              <w:spacing w:line="320" w:lineRule="exact"/>
              <w:jc w:val="center"/>
              <w:rPr>
                <w:rFonts w:ascii="宋体" w:hAnsi="宋体"/>
                <w:szCs w:val="21"/>
              </w:rPr>
            </w:pPr>
            <w:r>
              <w:rPr>
                <w:rFonts w:ascii="宋体" w:hAnsi="宋体" w:hint="eastAsia"/>
                <w:szCs w:val="21"/>
              </w:rPr>
              <w:t>1</w:t>
            </w:r>
            <w:r w:rsidR="005B4379">
              <w:rPr>
                <w:rFonts w:ascii="宋体" w:hAnsi="宋体"/>
                <w:szCs w:val="21"/>
              </w:rPr>
              <w:t>1</w:t>
            </w:r>
          </w:p>
        </w:tc>
        <w:tc>
          <w:tcPr>
            <w:tcW w:w="1680" w:type="dxa"/>
            <w:tcBorders>
              <w:top w:val="single" w:sz="6" w:space="0" w:color="auto"/>
              <w:left w:val="single" w:sz="6" w:space="0" w:color="auto"/>
              <w:bottom w:val="single" w:sz="6" w:space="0" w:color="auto"/>
              <w:right w:val="single" w:sz="4" w:space="0" w:color="auto"/>
            </w:tcBorders>
            <w:vAlign w:val="center"/>
          </w:tcPr>
          <w:p w14:paraId="49AFFF61" w14:textId="0E84A88C" w:rsidR="009A700A" w:rsidRDefault="005B4379">
            <w:pPr>
              <w:spacing w:line="320" w:lineRule="exact"/>
              <w:jc w:val="center"/>
              <w:rPr>
                <w:rFonts w:ascii="宋体" w:hAnsi="宋体"/>
                <w:color w:val="000000"/>
                <w:szCs w:val="21"/>
              </w:rPr>
            </w:pPr>
            <w:r w:rsidRPr="00AA0291">
              <w:rPr>
                <w:rFonts w:hint="eastAsia"/>
              </w:rPr>
              <w:t>感知宏观经济发展：失业与通货膨胀</w:t>
            </w:r>
          </w:p>
        </w:tc>
        <w:tc>
          <w:tcPr>
            <w:tcW w:w="2205" w:type="dxa"/>
            <w:tcBorders>
              <w:top w:val="single" w:sz="6" w:space="0" w:color="auto"/>
              <w:left w:val="single" w:sz="6" w:space="0" w:color="auto"/>
              <w:bottom w:val="single" w:sz="6" w:space="0" w:color="auto"/>
              <w:right w:val="single" w:sz="4" w:space="0" w:color="auto"/>
            </w:tcBorders>
            <w:tcMar>
              <w:top w:w="57" w:type="dxa"/>
              <w:bottom w:w="57" w:type="dxa"/>
            </w:tcMar>
            <w:vAlign w:val="center"/>
          </w:tcPr>
          <w:p w14:paraId="7FE51A9B" w14:textId="77777777" w:rsidR="009A700A" w:rsidRDefault="00000000">
            <w:pPr>
              <w:snapToGrid w:val="0"/>
              <w:spacing w:line="320" w:lineRule="exact"/>
              <w:rPr>
                <w:rFonts w:ascii="宋体" w:hAnsi="宋体"/>
                <w:szCs w:val="21"/>
              </w:rPr>
            </w:pPr>
            <w:r>
              <w:rPr>
                <w:rFonts w:ascii="宋体" w:hAnsi="宋体" w:hint="eastAsia"/>
                <w:szCs w:val="21"/>
              </w:rPr>
              <w:t>掌握失业与通货膨胀对经济的影响</w:t>
            </w:r>
          </w:p>
        </w:tc>
        <w:tc>
          <w:tcPr>
            <w:tcW w:w="2205" w:type="dxa"/>
            <w:tcBorders>
              <w:top w:val="single" w:sz="6" w:space="0" w:color="auto"/>
              <w:left w:val="single" w:sz="4" w:space="0" w:color="auto"/>
              <w:bottom w:val="single" w:sz="6" w:space="0" w:color="auto"/>
              <w:right w:val="single" w:sz="6" w:space="0" w:color="auto"/>
            </w:tcBorders>
          </w:tcPr>
          <w:p w14:paraId="133A9B81" w14:textId="77777777" w:rsidR="009A700A" w:rsidRDefault="00000000">
            <w:pPr>
              <w:snapToGrid w:val="0"/>
              <w:spacing w:line="320" w:lineRule="exact"/>
              <w:rPr>
                <w:rFonts w:ascii="宋体" w:hAnsi="宋体"/>
                <w:szCs w:val="21"/>
              </w:rPr>
            </w:pPr>
            <w:r>
              <w:rPr>
                <w:rFonts w:ascii="宋体" w:hAnsi="宋体" w:hint="eastAsia"/>
                <w:szCs w:val="21"/>
              </w:rPr>
              <w:t>了解通货膨胀的含义和类型；了解失业的含义和类型；理解通货膨胀和失业对国民收入的影响；了解凯恩斯的有效需求理论；了解菲利普斯曲线。</w:t>
            </w:r>
          </w:p>
        </w:tc>
        <w:tc>
          <w:tcPr>
            <w:tcW w:w="1995" w:type="dxa"/>
            <w:tcBorders>
              <w:top w:val="single" w:sz="6" w:space="0" w:color="auto"/>
              <w:left w:val="single" w:sz="6" w:space="0" w:color="auto"/>
              <w:bottom w:val="single" w:sz="6" w:space="0" w:color="auto"/>
              <w:right w:val="single" w:sz="12" w:space="0" w:color="auto"/>
            </w:tcBorders>
            <w:tcMar>
              <w:top w:w="57" w:type="dxa"/>
              <w:bottom w:w="57" w:type="dxa"/>
            </w:tcMar>
            <w:vAlign w:val="center"/>
          </w:tcPr>
          <w:p w14:paraId="4A6C6C9E" w14:textId="77777777" w:rsidR="009A700A" w:rsidRDefault="00000000">
            <w:pPr>
              <w:snapToGrid w:val="0"/>
              <w:spacing w:line="320" w:lineRule="exact"/>
              <w:rPr>
                <w:rFonts w:ascii="宋体" w:hAnsi="宋体"/>
                <w:szCs w:val="21"/>
              </w:rPr>
            </w:pPr>
            <w:r>
              <w:rPr>
                <w:rFonts w:ascii="宋体" w:hAnsi="宋体" w:hint="eastAsia"/>
                <w:szCs w:val="21"/>
              </w:rPr>
              <w:t>会判断失业与通货膨胀对经济发展的影响。</w:t>
            </w:r>
          </w:p>
        </w:tc>
      </w:tr>
      <w:tr w:rsidR="009A700A" w14:paraId="43AB06B4" w14:textId="77777777" w:rsidTr="005B4379">
        <w:trPr>
          <w:cantSplit/>
          <w:trHeight w:val="495"/>
          <w:tblHeader/>
        </w:trPr>
        <w:tc>
          <w:tcPr>
            <w:tcW w:w="738" w:type="dxa"/>
            <w:tcBorders>
              <w:top w:val="single" w:sz="4" w:space="0" w:color="auto"/>
              <w:left w:val="single" w:sz="12" w:space="0" w:color="auto"/>
              <w:bottom w:val="single" w:sz="4" w:space="0" w:color="auto"/>
              <w:right w:val="single" w:sz="6" w:space="0" w:color="auto"/>
            </w:tcBorders>
            <w:vAlign w:val="center"/>
          </w:tcPr>
          <w:p w14:paraId="7466D421" w14:textId="036CB74E" w:rsidR="009A700A" w:rsidRDefault="00000000">
            <w:pPr>
              <w:spacing w:line="320" w:lineRule="exact"/>
              <w:jc w:val="center"/>
              <w:rPr>
                <w:rFonts w:ascii="宋体" w:hAnsi="宋体"/>
                <w:szCs w:val="21"/>
              </w:rPr>
            </w:pPr>
            <w:r>
              <w:rPr>
                <w:rFonts w:ascii="宋体" w:hAnsi="宋体" w:hint="eastAsia"/>
                <w:szCs w:val="21"/>
              </w:rPr>
              <w:t>1</w:t>
            </w:r>
            <w:r w:rsidR="005B4379">
              <w:rPr>
                <w:rFonts w:ascii="宋体" w:hAnsi="宋体"/>
                <w:szCs w:val="21"/>
              </w:rPr>
              <w:t>2</w:t>
            </w:r>
          </w:p>
        </w:tc>
        <w:tc>
          <w:tcPr>
            <w:tcW w:w="1680" w:type="dxa"/>
            <w:tcBorders>
              <w:top w:val="single" w:sz="6" w:space="0" w:color="auto"/>
              <w:left w:val="single" w:sz="6" w:space="0" w:color="auto"/>
              <w:bottom w:val="single" w:sz="6" w:space="0" w:color="auto"/>
              <w:right w:val="single" w:sz="4" w:space="0" w:color="auto"/>
            </w:tcBorders>
            <w:vAlign w:val="center"/>
          </w:tcPr>
          <w:p w14:paraId="60F0365C" w14:textId="77777777" w:rsidR="005B4379" w:rsidRDefault="005B4379" w:rsidP="005B4379">
            <w:pPr>
              <w:spacing w:line="360" w:lineRule="auto"/>
            </w:pPr>
            <w:r>
              <w:rPr>
                <w:rFonts w:hint="eastAsia"/>
              </w:rPr>
              <w:t>关注</w:t>
            </w:r>
            <w:r w:rsidRPr="00AA0291">
              <w:rPr>
                <w:rFonts w:hint="eastAsia"/>
              </w:rPr>
              <w:t>宏观调控</w:t>
            </w:r>
            <w:r>
              <w:rPr>
                <w:rFonts w:hint="eastAsia"/>
              </w:rPr>
              <w:t>政策</w:t>
            </w:r>
          </w:p>
          <w:p w14:paraId="27E4E1E3" w14:textId="475D4A17" w:rsidR="009A700A" w:rsidRDefault="009A700A">
            <w:pPr>
              <w:spacing w:line="320" w:lineRule="exact"/>
              <w:jc w:val="center"/>
              <w:rPr>
                <w:rFonts w:ascii="宋体" w:hAnsi="宋体"/>
                <w:color w:val="000000"/>
                <w:szCs w:val="21"/>
              </w:rPr>
            </w:pPr>
          </w:p>
        </w:tc>
        <w:tc>
          <w:tcPr>
            <w:tcW w:w="2205" w:type="dxa"/>
            <w:tcBorders>
              <w:top w:val="single" w:sz="6" w:space="0" w:color="auto"/>
              <w:left w:val="single" w:sz="6" w:space="0" w:color="auto"/>
              <w:bottom w:val="single" w:sz="6" w:space="0" w:color="auto"/>
              <w:right w:val="single" w:sz="4" w:space="0" w:color="auto"/>
            </w:tcBorders>
            <w:tcMar>
              <w:top w:w="57" w:type="dxa"/>
              <w:bottom w:w="57" w:type="dxa"/>
            </w:tcMar>
            <w:vAlign w:val="center"/>
          </w:tcPr>
          <w:p w14:paraId="12BA8A86" w14:textId="77777777" w:rsidR="009A700A" w:rsidRDefault="00000000">
            <w:pPr>
              <w:snapToGrid w:val="0"/>
              <w:spacing w:line="320" w:lineRule="exact"/>
              <w:rPr>
                <w:rFonts w:ascii="宋体" w:hAnsi="宋体"/>
                <w:szCs w:val="21"/>
              </w:rPr>
            </w:pPr>
            <w:r>
              <w:rPr>
                <w:rFonts w:ascii="宋体" w:hAnsi="宋体" w:hint="eastAsia"/>
                <w:szCs w:val="21"/>
              </w:rPr>
              <w:t>熟悉各项宏观经济政策</w:t>
            </w:r>
          </w:p>
        </w:tc>
        <w:tc>
          <w:tcPr>
            <w:tcW w:w="2205" w:type="dxa"/>
            <w:tcBorders>
              <w:top w:val="single" w:sz="6" w:space="0" w:color="auto"/>
              <w:left w:val="single" w:sz="4" w:space="0" w:color="auto"/>
              <w:bottom w:val="single" w:sz="6" w:space="0" w:color="auto"/>
              <w:right w:val="single" w:sz="6" w:space="0" w:color="auto"/>
            </w:tcBorders>
            <w:vAlign w:val="center"/>
          </w:tcPr>
          <w:p w14:paraId="1960EDFB" w14:textId="77777777" w:rsidR="009A700A" w:rsidRDefault="00000000">
            <w:pPr>
              <w:snapToGrid w:val="0"/>
              <w:spacing w:line="320" w:lineRule="exact"/>
              <w:rPr>
                <w:rFonts w:ascii="宋体" w:hAnsi="宋体"/>
                <w:szCs w:val="21"/>
              </w:rPr>
            </w:pPr>
            <w:r>
              <w:rPr>
                <w:rFonts w:ascii="宋体" w:hAnsi="宋体" w:hint="eastAsia"/>
                <w:szCs w:val="21"/>
              </w:rPr>
              <w:t>了解财政政策的含义；了解财政政策的运用；了解货币政策的含义；了解货币政策的运用。</w:t>
            </w:r>
          </w:p>
        </w:tc>
        <w:tc>
          <w:tcPr>
            <w:tcW w:w="1995" w:type="dxa"/>
            <w:tcBorders>
              <w:top w:val="single" w:sz="6" w:space="0" w:color="auto"/>
              <w:left w:val="single" w:sz="6" w:space="0" w:color="auto"/>
              <w:bottom w:val="single" w:sz="6" w:space="0" w:color="auto"/>
              <w:right w:val="single" w:sz="12" w:space="0" w:color="auto"/>
            </w:tcBorders>
            <w:tcMar>
              <w:top w:w="57" w:type="dxa"/>
              <w:bottom w:w="57" w:type="dxa"/>
            </w:tcMar>
            <w:vAlign w:val="center"/>
          </w:tcPr>
          <w:p w14:paraId="36966B9C" w14:textId="77777777" w:rsidR="009A700A" w:rsidRDefault="00000000">
            <w:pPr>
              <w:snapToGrid w:val="0"/>
              <w:spacing w:line="320" w:lineRule="exact"/>
              <w:rPr>
                <w:rFonts w:ascii="宋体" w:hAnsi="宋体"/>
                <w:szCs w:val="21"/>
              </w:rPr>
            </w:pPr>
            <w:r>
              <w:rPr>
                <w:rFonts w:ascii="宋体" w:hAnsi="宋体" w:hint="eastAsia"/>
                <w:szCs w:val="21"/>
              </w:rPr>
              <w:t>能够针对一国经济出现的问题提出相应的对策。</w:t>
            </w:r>
          </w:p>
        </w:tc>
      </w:tr>
      <w:tr w:rsidR="005B4379" w14:paraId="2AC226B4" w14:textId="77777777">
        <w:trPr>
          <w:cantSplit/>
          <w:trHeight w:val="495"/>
          <w:tblHeader/>
        </w:trPr>
        <w:tc>
          <w:tcPr>
            <w:tcW w:w="738" w:type="dxa"/>
            <w:tcBorders>
              <w:top w:val="single" w:sz="4" w:space="0" w:color="auto"/>
              <w:left w:val="single" w:sz="12" w:space="0" w:color="auto"/>
              <w:bottom w:val="single" w:sz="12" w:space="0" w:color="auto"/>
              <w:right w:val="single" w:sz="6" w:space="0" w:color="auto"/>
            </w:tcBorders>
            <w:vAlign w:val="center"/>
          </w:tcPr>
          <w:p w14:paraId="65D46160" w14:textId="23DBCBED" w:rsidR="005B4379" w:rsidRDefault="005B4379">
            <w:pPr>
              <w:spacing w:line="320" w:lineRule="exact"/>
              <w:jc w:val="center"/>
              <w:rPr>
                <w:rFonts w:ascii="宋体" w:hAnsi="宋体" w:hint="eastAsia"/>
                <w:szCs w:val="21"/>
              </w:rPr>
            </w:pPr>
            <w:r>
              <w:rPr>
                <w:rFonts w:ascii="宋体" w:hAnsi="宋体" w:hint="eastAsia"/>
                <w:szCs w:val="21"/>
              </w:rPr>
              <w:t>1</w:t>
            </w:r>
            <w:r>
              <w:rPr>
                <w:rFonts w:ascii="宋体" w:hAnsi="宋体"/>
                <w:szCs w:val="21"/>
              </w:rPr>
              <w:t>3</w:t>
            </w:r>
          </w:p>
        </w:tc>
        <w:tc>
          <w:tcPr>
            <w:tcW w:w="1680" w:type="dxa"/>
            <w:tcBorders>
              <w:top w:val="single" w:sz="6" w:space="0" w:color="auto"/>
              <w:left w:val="single" w:sz="6" w:space="0" w:color="auto"/>
              <w:bottom w:val="single" w:sz="12" w:space="0" w:color="auto"/>
              <w:right w:val="single" w:sz="4" w:space="0" w:color="auto"/>
            </w:tcBorders>
            <w:vAlign w:val="center"/>
          </w:tcPr>
          <w:p w14:paraId="1FA89165" w14:textId="5FEFBD3B" w:rsidR="005B4379" w:rsidRDefault="005B4379" w:rsidP="005B4379">
            <w:pPr>
              <w:spacing w:line="360" w:lineRule="auto"/>
              <w:rPr>
                <w:rFonts w:hint="eastAsia"/>
              </w:rPr>
            </w:pPr>
            <w:r w:rsidRPr="005B4379">
              <w:rPr>
                <w:rFonts w:hint="eastAsia"/>
              </w:rPr>
              <w:t>认识开放经济</w:t>
            </w:r>
          </w:p>
        </w:tc>
        <w:tc>
          <w:tcPr>
            <w:tcW w:w="2205" w:type="dxa"/>
            <w:tcBorders>
              <w:top w:val="single" w:sz="6" w:space="0" w:color="auto"/>
              <w:left w:val="single" w:sz="6" w:space="0" w:color="auto"/>
              <w:bottom w:val="single" w:sz="12" w:space="0" w:color="auto"/>
              <w:right w:val="single" w:sz="4" w:space="0" w:color="auto"/>
            </w:tcBorders>
            <w:tcMar>
              <w:top w:w="57" w:type="dxa"/>
              <w:bottom w:w="57" w:type="dxa"/>
            </w:tcMar>
            <w:vAlign w:val="center"/>
          </w:tcPr>
          <w:p w14:paraId="20DE8A4A" w14:textId="7CE91E8B" w:rsidR="005B4379" w:rsidRDefault="005B4379" w:rsidP="005B4379">
            <w:pPr>
              <w:snapToGrid w:val="0"/>
              <w:spacing w:line="320" w:lineRule="exact"/>
              <w:rPr>
                <w:rFonts w:ascii="宋体" w:hAnsi="宋体" w:hint="eastAsia"/>
                <w:szCs w:val="21"/>
              </w:rPr>
            </w:pPr>
            <w:r w:rsidRPr="005B4379">
              <w:rPr>
                <w:rFonts w:ascii="宋体" w:hAnsi="宋体" w:hint="eastAsia"/>
                <w:szCs w:val="21"/>
              </w:rPr>
              <w:t>了解外汇及开放经济的基本概念；掌握外汇的标价方法及种类；掌握国际贸易、外汇等方面的基本理论、基本知识、基本技能。</w:t>
            </w:r>
          </w:p>
        </w:tc>
        <w:tc>
          <w:tcPr>
            <w:tcW w:w="2205" w:type="dxa"/>
            <w:tcBorders>
              <w:top w:val="single" w:sz="6" w:space="0" w:color="auto"/>
              <w:left w:val="single" w:sz="4" w:space="0" w:color="auto"/>
              <w:bottom w:val="single" w:sz="12" w:space="0" w:color="auto"/>
              <w:right w:val="single" w:sz="6" w:space="0" w:color="auto"/>
            </w:tcBorders>
            <w:vAlign w:val="center"/>
          </w:tcPr>
          <w:p w14:paraId="146BEE03" w14:textId="156E7669" w:rsidR="005B4379" w:rsidRPr="005B4379" w:rsidRDefault="005B4379">
            <w:pPr>
              <w:snapToGrid w:val="0"/>
              <w:spacing w:line="320" w:lineRule="exact"/>
              <w:rPr>
                <w:rFonts w:ascii="宋体" w:hAnsi="宋体" w:hint="eastAsia"/>
                <w:szCs w:val="21"/>
              </w:rPr>
            </w:pPr>
            <w:r>
              <w:rPr>
                <w:rFonts w:ascii="宋体" w:hAnsi="宋体" w:hint="eastAsia"/>
                <w:szCs w:val="21"/>
              </w:rPr>
              <w:t>了解各种国际贸易理论，了解外汇的概念、标价方法及种类。</w:t>
            </w:r>
          </w:p>
        </w:tc>
        <w:tc>
          <w:tcPr>
            <w:tcW w:w="1995" w:type="dxa"/>
            <w:tcBorders>
              <w:top w:val="single" w:sz="6" w:space="0" w:color="auto"/>
              <w:left w:val="single" w:sz="6" w:space="0" w:color="auto"/>
              <w:bottom w:val="single" w:sz="12" w:space="0" w:color="auto"/>
              <w:right w:val="single" w:sz="12" w:space="0" w:color="auto"/>
            </w:tcBorders>
            <w:tcMar>
              <w:top w:w="57" w:type="dxa"/>
              <w:bottom w:w="57" w:type="dxa"/>
            </w:tcMar>
            <w:vAlign w:val="center"/>
          </w:tcPr>
          <w:p w14:paraId="0B969441" w14:textId="2E71261F" w:rsidR="005B4379" w:rsidRDefault="005B4379" w:rsidP="005B4379">
            <w:pPr>
              <w:snapToGrid w:val="0"/>
              <w:spacing w:line="320" w:lineRule="exact"/>
              <w:rPr>
                <w:rFonts w:ascii="宋体" w:hAnsi="宋体" w:hint="eastAsia"/>
                <w:szCs w:val="21"/>
              </w:rPr>
            </w:pPr>
            <w:r w:rsidRPr="005B4379">
              <w:rPr>
                <w:rFonts w:ascii="宋体" w:hAnsi="宋体" w:hint="eastAsia"/>
                <w:szCs w:val="21"/>
              </w:rPr>
              <w:t>能够初步认识开放经济对中国经济发展的影响；能够初步认识人民币汇率波动对中国经济发展的影响。</w:t>
            </w:r>
          </w:p>
        </w:tc>
      </w:tr>
    </w:tbl>
    <w:p w14:paraId="132D08BA"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2.教学提示</w:t>
      </w:r>
    </w:p>
    <w:p w14:paraId="41B4792C"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lastRenderedPageBreak/>
        <w:t>经济学基础属于理论性比较强的课程，为了帮助学生理解抽象的理论知识点，教师要结合大量的案例、课堂活动、视频来分析理论知识，帮助学生更形象地掌握各个知识点。</w:t>
      </w:r>
    </w:p>
    <w:p w14:paraId="43997044" w14:textId="77777777" w:rsidR="009A700A" w:rsidRDefault="00000000">
      <w:pPr>
        <w:ind w:firstLineChars="200" w:firstLine="640"/>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五、学业质量</w:t>
      </w:r>
    </w:p>
    <w:p w14:paraId="47452DC4"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学业质量是学生完成本课程学习的成效。经济学基础课程以学科核心素养及其表现为主要评价维度，分为三个水平。水平一（一般要求）指学生能在日常生活和职场中，围绕经济学宏微观理论，基本完成经济学的相关任务。水平二（较高要求）指学生能在日常生活和职场中，围绕课程内容，比较高效地完成交际任务。水平三（高要求）指学生能在日常生活和职场中，围绕课程内容，高效地完成交际任务。</w:t>
      </w:r>
    </w:p>
    <w:tbl>
      <w:tblPr>
        <w:tblStyle w:val="a3"/>
        <w:tblW w:w="0" w:type="auto"/>
        <w:tblLook w:val="04A0" w:firstRow="1" w:lastRow="0" w:firstColumn="1" w:lastColumn="0" w:noHBand="0" w:noVBand="1"/>
      </w:tblPr>
      <w:tblGrid>
        <w:gridCol w:w="1209"/>
        <w:gridCol w:w="7313"/>
      </w:tblGrid>
      <w:tr w:rsidR="009A700A" w14:paraId="20E87273" w14:textId="77777777">
        <w:tc>
          <w:tcPr>
            <w:tcW w:w="1209" w:type="dxa"/>
          </w:tcPr>
          <w:p w14:paraId="43F98F58"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水平分类</w:t>
            </w:r>
          </w:p>
        </w:tc>
        <w:tc>
          <w:tcPr>
            <w:tcW w:w="7313" w:type="dxa"/>
          </w:tcPr>
          <w:p w14:paraId="57FD0653"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质量描述</w:t>
            </w:r>
          </w:p>
        </w:tc>
      </w:tr>
      <w:tr w:rsidR="009A700A" w14:paraId="72C0D48E" w14:textId="77777777">
        <w:tc>
          <w:tcPr>
            <w:tcW w:w="1209" w:type="dxa"/>
          </w:tcPr>
          <w:p w14:paraId="107B6685"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水平一</w:t>
            </w:r>
          </w:p>
        </w:tc>
        <w:tc>
          <w:tcPr>
            <w:tcW w:w="7313" w:type="dxa"/>
          </w:tcPr>
          <w:p w14:paraId="6918AD64"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能基本掌握书中基本知识点，按时完成作业。有基本的对社会经济现象分析的能力。</w:t>
            </w:r>
          </w:p>
        </w:tc>
      </w:tr>
      <w:tr w:rsidR="009A700A" w14:paraId="6EFE747D" w14:textId="77777777">
        <w:tc>
          <w:tcPr>
            <w:tcW w:w="1209" w:type="dxa"/>
          </w:tcPr>
          <w:p w14:paraId="6AA735C2"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水平二</w:t>
            </w:r>
          </w:p>
        </w:tc>
        <w:tc>
          <w:tcPr>
            <w:tcW w:w="7313" w:type="dxa"/>
          </w:tcPr>
          <w:p w14:paraId="2BC63C27"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能掌握书中基本知识点，按时按质完成作业。有良好的感知和分析社会经济现象的能力。</w:t>
            </w:r>
          </w:p>
        </w:tc>
      </w:tr>
      <w:tr w:rsidR="009A700A" w14:paraId="246457C3" w14:textId="77777777">
        <w:tc>
          <w:tcPr>
            <w:tcW w:w="1209" w:type="dxa"/>
          </w:tcPr>
          <w:p w14:paraId="32C7D4D3"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水平三</w:t>
            </w:r>
          </w:p>
        </w:tc>
        <w:tc>
          <w:tcPr>
            <w:tcW w:w="7313" w:type="dxa"/>
          </w:tcPr>
          <w:p w14:paraId="373C6E68"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能熟练掌握书中基本知识点，高质量地完成作业。有优秀的感知和分析社会经济现象能力。</w:t>
            </w:r>
          </w:p>
        </w:tc>
      </w:tr>
    </w:tbl>
    <w:p w14:paraId="38878E5C" w14:textId="77777777" w:rsidR="009A700A" w:rsidRDefault="00000000">
      <w:pPr>
        <w:ind w:firstLineChars="200" w:firstLine="640"/>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六、课程实施</w:t>
      </w:r>
    </w:p>
    <w:p w14:paraId="436D33F1"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（一）教学要求</w:t>
      </w:r>
    </w:p>
    <w:p w14:paraId="4F6E7A31"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1.坚持立德树人，发挥经济课程的育人功能。</w:t>
      </w:r>
    </w:p>
    <w:p w14:paraId="5C529B3E"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经济学基础课程要全面贯彻党的教育方针，落实立德树人根本任务。教师要充分发挥经济学基础课程的育人功能，将课程内容与育人目标相融合，积极培育和践行社会主义核心价值观。教师要关注课程内容的价值取向，提炼课程思政元素，根据经济学科特点，合理设计教学活动，引导学生拓宽国际视野、坚定文化自信，形成正确的世界观、人生观、价值观，培养学生的爱国主义情怀和民族自豪感。 </w:t>
      </w:r>
    </w:p>
    <w:p w14:paraId="681A7383"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2.落实核心素养，贯穿经济学课程教学全过程 。</w:t>
      </w:r>
    </w:p>
    <w:p w14:paraId="59CE4832"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经济学科核心素养是经济学科育人价值的集中体现。教师要认真研读课程标准，深刻领会并完整把握经济学科核心素养，将提升学生的感知、理解、分析能</w:t>
      </w:r>
      <w:r>
        <w:rPr>
          <w:rFonts w:ascii="宋体" w:eastAsia="宋体" w:hAnsi="宋体" w:cs="宋体" w:hint="eastAsia"/>
          <w:color w:val="302C2E"/>
          <w:kern w:val="0"/>
          <w:sz w:val="24"/>
          <w:lang w:bidi="ar"/>
        </w:rPr>
        <w:lastRenderedPageBreak/>
        <w:t xml:space="preserve">力等学科核心素养贯穿于教学活动的全过程。教师要依据教学目标、围绕教学内容，设计符合学生情况的教学活动，全面促进学生经济学科核心素养的提升，有效促进学业目标的达成。 </w:t>
      </w:r>
    </w:p>
    <w:p w14:paraId="59B49DAC"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3.突出职业特色，加强经济实践应用能力培养。 </w:t>
      </w:r>
    </w:p>
    <w:p w14:paraId="0111C4D4"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教师要突出职业特色，根据经济学课程目标与高素质技术技能人才培养的需 </w:t>
      </w:r>
    </w:p>
    <w:p w14:paraId="21B8975D"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要，强调课程内容与专业实践、职场需求的对接，创设与行业企业相近的教学情境任务，通过设计教学活动，加强学生实践能力的培养。教师要通过多种经济实践活动，让学生体验经</w:t>
      </w:r>
      <w:proofErr w:type="spellStart"/>
      <w:r>
        <w:rPr>
          <w:rFonts w:ascii="宋体" w:eastAsia="宋体" w:hAnsi="宋体" w:cs="宋体" w:hint="eastAsia"/>
          <w:color w:val="302C2E"/>
          <w:kern w:val="0"/>
          <w:sz w:val="24"/>
          <w:lang w:bidi="ar"/>
        </w:rPr>
        <w:t>i</w:t>
      </w:r>
      <w:proofErr w:type="spellEnd"/>
      <w:r>
        <w:rPr>
          <w:rFonts w:ascii="宋体" w:eastAsia="宋体" w:hAnsi="宋体" w:cs="宋体" w:hint="eastAsia"/>
          <w:color w:val="302C2E"/>
          <w:kern w:val="0"/>
          <w:sz w:val="24"/>
          <w:lang w:bidi="ar"/>
        </w:rPr>
        <w:t xml:space="preserve">活动的规律，充分调动和发挥学生学习的积极性、主动性和创造性。 </w:t>
      </w:r>
    </w:p>
    <w:p w14:paraId="419393EB"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4.提升信息素养，探索信息化背景下教与学方式的转变。 </w:t>
      </w:r>
    </w:p>
    <w:p w14:paraId="559E6823"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教师要树立正确的信息化教学理念，注重现代信息技术在教学中的应用，努力实现教学与信息技术的深度融合，提高教学的实效。教师要充分利用媒体、网络、虚拟仿真等技术，依托慕课、微课、云教学平台等网络教学手段，利用翻转课堂、混合教学模式等构建真实、开放、交互、合作的教学环境。教师要指导学生充分利用各种信息资源，通过自主学习、合作学习和探究式学习提升学生的信息素养。 </w:t>
      </w:r>
    </w:p>
    <w:p w14:paraId="390DED11"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5.尊重个体差异，促进学生全面与个性化发展。 </w:t>
      </w:r>
    </w:p>
    <w:p w14:paraId="664C83A9"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学生是学习的主体，教学要以学生为主体，以学习为中心，促进学生的全面发展。教师要根据学生认知特点和能力水平组织教学，尊重生源差异和个体差异，满足学生的不同需求，构建适合学生个性化学习和自主学习的教学模式，鼓励学生开展自主学习、合作学习和探究式学习，促进学生的全面发展和个性化发展。教师要重视对学生学习方法和学习策略的指导，调动学生学习的积极性。</w:t>
      </w:r>
    </w:p>
    <w:p w14:paraId="2063C61C"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（二）学业水平评价 </w:t>
      </w:r>
    </w:p>
    <w:p w14:paraId="2EB3E03D"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学业水平评价是经济学课程的重要组成部分，其目的是促进学习、改善教学、完善课程设计、监控学业质量。实施学业水平评价时，应注意以下三方面。 </w:t>
      </w:r>
    </w:p>
    <w:p w14:paraId="45AE4340"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1.基于学科核心素养开展学业水平评价 </w:t>
      </w:r>
    </w:p>
    <w:p w14:paraId="4956C5D7"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对接本课程标准中明确的学业质量水平要求，运用恰当有效的评价方法， 全面、系统地收集并科学分析、处理有关学生学业表现的数据信息，通过多维度的综合分析，全面考查学生学科核心素养的达成情况。 </w:t>
      </w:r>
    </w:p>
    <w:p w14:paraId="20F0AFE9"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lastRenderedPageBreak/>
        <w:t xml:space="preserve">2.建立科学的教学评价体系 </w:t>
      </w:r>
    </w:p>
    <w:p w14:paraId="4C993936"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体现评价主体、评价方式、评价过程的多元化，将教师评价、学生互评与 </w:t>
      </w:r>
    </w:p>
    <w:p w14:paraId="2D34B5F8" w14:textId="77777777" w:rsidR="009A700A" w:rsidRDefault="00000000">
      <w:pPr>
        <w:widowControl/>
        <w:spacing w:line="360" w:lineRule="auto"/>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自我评价相结合，形成性评价与终结性评价相结合；完善学生学习过程监测、评价与反馈机制，引导学生自我管理、主动学习，提高学习效率。 </w:t>
      </w:r>
    </w:p>
    <w:p w14:paraId="5A35AD67"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3.充分发挥教学评价的多重功能 </w:t>
      </w:r>
    </w:p>
    <w:p w14:paraId="584A3F1A" w14:textId="77777777" w:rsidR="009A700A" w:rsidRDefault="00000000">
      <w:pPr>
        <w:widowControl/>
        <w:spacing w:line="360" w:lineRule="auto"/>
        <w:ind w:firstLineChars="200" w:firstLine="480"/>
        <w:jc w:val="left"/>
        <w:rPr>
          <w:rFonts w:ascii="宋体" w:eastAsia="宋体" w:hAnsi="宋体" w:cs="宋体"/>
          <w:color w:val="302C2E"/>
          <w:kern w:val="0"/>
          <w:sz w:val="24"/>
          <w:lang w:bidi="ar"/>
        </w:rPr>
      </w:pPr>
      <w:r>
        <w:rPr>
          <w:rFonts w:ascii="宋体" w:eastAsia="宋体" w:hAnsi="宋体" w:cs="宋体" w:hint="eastAsia"/>
          <w:color w:val="302C2E"/>
          <w:kern w:val="0"/>
          <w:sz w:val="24"/>
          <w:lang w:bidi="ar"/>
        </w:rPr>
        <w:t xml:space="preserve">发挥评价对教学的导向、激励、诊断、改进等作用，促进经济学基础课程建设，提高学生的学习能力。根据职业教育特点，强化实践性教学环节的全过程管理与考核评价，培养学生的自主学习与实践能力。 </w:t>
      </w:r>
    </w:p>
    <w:sectPr w:rsidR="009A70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B3378" w14:textId="77777777" w:rsidR="00A76D2C" w:rsidRDefault="00A76D2C" w:rsidP="004539E9">
      <w:r>
        <w:separator/>
      </w:r>
    </w:p>
  </w:endnote>
  <w:endnote w:type="continuationSeparator" w:id="0">
    <w:p w14:paraId="5CF16CED" w14:textId="77777777" w:rsidR="00A76D2C" w:rsidRDefault="00A76D2C" w:rsidP="00453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2BB0" w14:textId="77777777" w:rsidR="00A76D2C" w:rsidRDefault="00A76D2C" w:rsidP="004539E9">
      <w:r>
        <w:separator/>
      </w:r>
    </w:p>
  </w:footnote>
  <w:footnote w:type="continuationSeparator" w:id="0">
    <w:p w14:paraId="51EC423F" w14:textId="77777777" w:rsidR="00A76D2C" w:rsidRDefault="00A76D2C" w:rsidP="00453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2C5DF1"/>
    <w:multiLevelType w:val="singleLevel"/>
    <w:tmpl w:val="EB2C5DF1"/>
    <w:lvl w:ilvl="0">
      <w:start w:val="2"/>
      <w:numFmt w:val="chineseCounting"/>
      <w:suff w:val="nothing"/>
      <w:lvlText w:val="%1、"/>
      <w:lvlJc w:val="left"/>
      <w:rPr>
        <w:rFonts w:hint="eastAsia"/>
      </w:rPr>
    </w:lvl>
  </w:abstractNum>
  <w:abstractNum w:abstractNumId="1" w15:restartNumberingAfterBreak="0">
    <w:nsid w:val="210D225B"/>
    <w:multiLevelType w:val="multilevel"/>
    <w:tmpl w:val="210D225B"/>
    <w:lvl w:ilvl="0">
      <w:start w:val="1"/>
      <w:numFmt w:val="japaneseCounting"/>
      <w:lvlText w:val="（%1）"/>
      <w:lvlJc w:val="left"/>
      <w:pPr>
        <w:ind w:left="960" w:hanging="720"/>
      </w:pPr>
      <w:rPr>
        <w:rFonts w:hint="default"/>
      </w:rPr>
    </w:lvl>
    <w:lvl w:ilvl="1">
      <w:start w:val="1"/>
      <w:numFmt w:val="lowerLetter"/>
      <w:lvlText w:val="%2)"/>
      <w:lvlJc w:val="left"/>
      <w:pPr>
        <w:ind w:left="1080" w:hanging="420"/>
      </w:pPr>
    </w:lvl>
    <w:lvl w:ilvl="2">
      <w:start w:val="1"/>
      <w:numFmt w:val="lowerRoman"/>
      <w:lvlText w:val="%3."/>
      <w:lvlJc w:val="right"/>
      <w:pPr>
        <w:ind w:left="1500" w:hanging="420"/>
      </w:pPr>
    </w:lvl>
    <w:lvl w:ilvl="3">
      <w:start w:val="1"/>
      <w:numFmt w:val="decimal"/>
      <w:lvlText w:val="%4."/>
      <w:lvlJc w:val="left"/>
      <w:pPr>
        <w:ind w:left="1920" w:hanging="420"/>
      </w:pPr>
    </w:lvl>
    <w:lvl w:ilvl="4">
      <w:start w:val="1"/>
      <w:numFmt w:val="lowerLetter"/>
      <w:lvlText w:val="%5)"/>
      <w:lvlJc w:val="left"/>
      <w:pPr>
        <w:ind w:left="2340" w:hanging="420"/>
      </w:pPr>
    </w:lvl>
    <w:lvl w:ilvl="5">
      <w:start w:val="1"/>
      <w:numFmt w:val="lowerRoman"/>
      <w:lvlText w:val="%6."/>
      <w:lvlJc w:val="right"/>
      <w:pPr>
        <w:ind w:left="2760" w:hanging="420"/>
      </w:pPr>
    </w:lvl>
    <w:lvl w:ilvl="6">
      <w:start w:val="1"/>
      <w:numFmt w:val="decimal"/>
      <w:lvlText w:val="%7."/>
      <w:lvlJc w:val="left"/>
      <w:pPr>
        <w:ind w:left="3180" w:hanging="420"/>
      </w:pPr>
    </w:lvl>
    <w:lvl w:ilvl="7">
      <w:start w:val="1"/>
      <w:numFmt w:val="lowerLetter"/>
      <w:lvlText w:val="%8)"/>
      <w:lvlJc w:val="left"/>
      <w:pPr>
        <w:ind w:left="3600" w:hanging="420"/>
      </w:pPr>
    </w:lvl>
    <w:lvl w:ilvl="8">
      <w:start w:val="1"/>
      <w:numFmt w:val="lowerRoman"/>
      <w:lvlText w:val="%9."/>
      <w:lvlJc w:val="right"/>
      <w:pPr>
        <w:ind w:left="4020" w:hanging="420"/>
      </w:pPr>
    </w:lvl>
  </w:abstractNum>
  <w:abstractNum w:abstractNumId="2" w15:restartNumberingAfterBreak="0">
    <w:nsid w:val="7421A524"/>
    <w:multiLevelType w:val="singleLevel"/>
    <w:tmpl w:val="7421A524"/>
    <w:lvl w:ilvl="0">
      <w:start w:val="1"/>
      <w:numFmt w:val="chineseCounting"/>
      <w:suff w:val="nothing"/>
      <w:lvlText w:val="%1、"/>
      <w:lvlJc w:val="left"/>
      <w:rPr>
        <w:rFonts w:hint="eastAsia"/>
      </w:rPr>
    </w:lvl>
  </w:abstractNum>
  <w:num w:numId="1" w16cid:durableId="996229769">
    <w:abstractNumId w:val="2"/>
  </w:num>
  <w:num w:numId="2" w16cid:durableId="239799662">
    <w:abstractNumId w:val="0"/>
  </w:num>
  <w:num w:numId="3" w16cid:durableId="76600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38D067C"/>
    <w:rsid w:val="00046AEC"/>
    <w:rsid w:val="001B70A7"/>
    <w:rsid w:val="00221D8D"/>
    <w:rsid w:val="003C4F51"/>
    <w:rsid w:val="003E7099"/>
    <w:rsid w:val="004539E9"/>
    <w:rsid w:val="005B4379"/>
    <w:rsid w:val="005F490E"/>
    <w:rsid w:val="007009CD"/>
    <w:rsid w:val="007D425E"/>
    <w:rsid w:val="00853D50"/>
    <w:rsid w:val="00902334"/>
    <w:rsid w:val="009A700A"/>
    <w:rsid w:val="00A76D2C"/>
    <w:rsid w:val="00B3728C"/>
    <w:rsid w:val="1523005C"/>
    <w:rsid w:val="2F2C27A1"/>
    <w:rsid w:val="538D067C"/>
    <w:rsid w:val="57511261"/>
    <w:rsid w:val="6AFB046B"/>
    <w:rsid w:val="78686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BFF18"/>
  <w15:docId w15:val="{7F49EAC5-AB49-46DE-B552-E03998C89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unhideWhenUsed/>
    <w:pPr>
      <w:ind w:firstLineChars="200" w:firstLine="420"/>
    </w:pPr>
  </w:style>
  <w:style w:type="paragraph" w:styleId="a5">
    <w:name w:val="header"/>
    <w:basedOn w:val="a"/>
    <w:link w:val="a6"/>
    <w:rsid w:val="004539E9"/>
    <w:pPr>
      <w:tabs>
        <w:tab w:val="center" w:pos="4153"/>
        <w:tab w:val="right" w:pos="8306"/>
      </w:tabs>
      <w:snapToGrid w:val="0"/>
      <w:jc w:val="center"/>
    </w:pPr>
    <w:rPr>
      <w:sz w:val="18"/>
      <w:szCs w:val="18"/>
    </w:rPr>
  </w:style>
  <w:style w:type="character" w:customStyle="1" w:styleId="a6">
    <w:name w:val="页眉 字符"/>
    <w:basedOn w:val="a0"/>
    <w:link w:val="a5"/>
    <w:rsid w:val="004539E9"/>
    <w:rPr>
      <w:rFonts w:asciiTheme="minorHAnsi" w:eastAsiaTheme="minorEastAsia" w:hAnsiTheme="minorHAnsi" w:cstheme="minorBidi"/>
      <w:kern w:val="2"/>
      <w:sz w:val="18"/>
      <w:szCs w:val="18"/>
    </w:rPr>
  </w:style>
  <w:style w:type="paragraph" w:styleId="a7">
    <w:name w:val="footer"/>
    <w:basedOn w:val="a"/>
    <w:link w:val="a8"/>
    <w:rsid w:val="004539E9"/>
    <w:pPr>
      <w:tabs>
        <w:tab w:val="center" w:pos="4153"/>
        <w:tab w:val="right" w:pos="8306"/>
      </w:tabs>
      <w:snapToGrid w:val="0"/>
      <w:jc w:val="left"/>
    </w:pPr>
    <w:rPr>
      <w:sz w:val="18"/>
      <w:szCs w:val="18"/>
    </w:rPr>
  </w:style>
  <w:style w:type="character" w:customStyle="1" w:styleId="a8">
    <w:name w:val="页脚 字符"/>
    <w:basedOn w:val="a0"/>
    <w:link w:val="a7"/>
    <w:rsid w:val="004539E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1009</Words>
  <Characters>5754</Characters>
  <Application>Microsoft Office Word</Application>
  <DocSecurity>0</DocSecurity>
  <Lines>47</Lines>
  <Paragraphs>13</Paragraphs>
  <ScaleCrop>false</ScaleCrop>
  <Company>微软中国</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喔佳</dc:creator>
  <cp:lastModifiedBy>Thinkpad</cp:lastModifiedBy>
  <cp:revision>7</cp:revision>
  <dcterms:created xsi:type="dcterms:W3CDTF">2021-09-19T00:33:00Z</dcterms:created>
  <dcterms:modified xsi:type="dcterms:W3CDTF">2023-05-12T09:22:00Z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30B5C614BBCF40A88C28D85FB024AE06</vt:lpwstr>
  </property>
</Properties>
</file>